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CD2" w:rsidRPr="00AE6A73" w:rsidRDefault="00250E0F" w:rsidP="00250E0F">
      <w:pPr>
        <w:jc w:val="center"/>
        <w:rPr>
          <w:b/>
          <w:sz w:val="32"/>
          <w:szCs w:val="32"/>
        </w:rPr>
      </w:pPr>
      <w:r w:rsidRPr="00AE6A73">
        <w:rPr>
          <w:b/>
          <w:sz w:val="32"/>
          <w:szCs w:val="32"/>
        </w:rPr>
        <w:t>BIOL 104 Forensic Biology</w:t>
      </w:r>
    </w:p>
    <w:p w:rsidR="00250E0F" w:rsidRPr="00AE6A73" w:rsidRDefault="001D45EB" w:rsidP="00250E0F">
      <w:pPr>
        <w:jc w:val="center"/>
        <w:rPr>
          <w:b/>
          <w:bCs/>
          <w:sz w:val="32"/>
          <w:szCs w:val="32"/>
        </w:rPr>
      </w:pPr>
      <w:r w:rsidRPr="00AE6A73">
        <w:rPr>
          <w:b/>
          <w:sz w:val="32"/>
          <w:szCs w:val="32"/>
        </w:rPr>
        <w:t xml:space="preserve">Lab </w:t>
      </w:r>
      <w:r w:rsidR="008625A8">
        <w:rPr>
          <w:b/>
          <w:sz w:val="32"/>
          <w:szCs w:val="32"/>
        </w:rPr>
        <w:t>6</w:t>
      </w:r>
      <w:r w:rsidR="00250E0F" w:rsidRPr="00AE6A73">
        <w:rPr>
          <w:b/>
          <w:sz w:val="32"/>
          <w:szCs w:val="32"/>
        </w:rPr>
        <w:t xml:space="preserve"> </w:t>
      </w:r>
      <w:r w:rsidRPr="00AE6A73">
        <w:rPr>
          <w:b/>
          <w:bCs/>
          <w:sz w:val="32"/>
          <w:szCs w:val="32"/>
        </w:rPr>
        <w:t>Blood</w:t>
      </w:r>
    </w:p>
    <w:p w:rsidR="00250E0F" w:rsidRPr="00AE6A73" w:rsidRDefault="00250E0F" w:rsidP="00250E0F">
      <w:pPr>
        <w:rPr>
          <w:b/>
          <w:bCs/>
          <w:sz w:val="32"/>
          <w:szCs w:val="32"/>
        </w:rPr>
      </w:pPr>
    </w:p>
    <w:p w:rsidR="00250E0F" w:rsidRDefault="00250E0F" w:rsidP="00250E0F">
      <w:pPr>
        <w:pStyle w:val="ListParagraph"/>
        <w:numPr>
          <w:ilvl w:val="0"/>
          <w:numId w:val="1"/>
        </w:numPr>
        <w:rPr>
          <w:b/>
          <w:bCs/>
          <w:sz w:val="32"/>
          <w:szCs w:val="32"/>
        </w:rPr>
      </w:pPr>
      <w:r w:rsidRPr="00AE6A73">
        <w:rPr>
          <w:b/>
          <w:bCs/>
          <w:sz w:val="32"/>
          <w:szCs w:val="32"/>
        </w:rPr>
        <w:t>Introduction</w:t>
      </w:r>
    </w:p>
    <w:p w:rsidR="00D157D2" w:rsidRPr="00AE6A73" w:rsidRDefault="00D157D2" w:rsidP="00D157D2">
      <w:pPr>
        <w:ind w:left="1080"/>
        <w:rPr>
          <w:bCs/>
        </w:rPr>
      </w:pPr>
      <w:r w:rsidRPr="00AE6A73">
        <w:rPr>
          <w:bCs/>
        </w:rPr>
        <w:t xml:space="preserve">from Edvotek #191 What Forensic Information Does Blood Typing </w:t>
      </w:r>
    </w:p>
    <w:p w:rsidR="00D157D2" w:rsidRDefault="00D157D2" w:rsidP="00D157D2">
      <w:pPr>
        <w:ind w:left="1080" w:firstLine="360"/>
        <w:rPr>
          <w:bCs/>
        </w:rPr>
      </w:pPr>
      <w:r w:rsidRPr="00AE6A73">
        <w:rPr>
          <w:bCs/>
        </w:rPr>
        <w:t>Provide?</w:t>
      </w:r>
    </w:p>
    <w:p w:rsidR="00D157D2" w:rsidRPr="00AE6A73" w:rsidRDefault="00D157D2" w:rsidP="00D157D2">
      <w:pPr>
        <w:rPr>
          <w:bCs/>
        </w:rPr>
      </w:pPr>
    </w:p>
    <w:p w:rsidR="00D157D2" w:rsidRPr="00AE6A73" w:rsidRDefault="00D157D2" w:rsidP="00D157D2">
      <w:pPr>
        <w:widowControl w:val="0"/>
        <w:autoSpaceDE w:val="0"/>
        <w:autoSpaceDN w:val="0"/>
        <w:adjustRightInd w:val="0"/>
        <w:spacing w:after="240"/>
        <w:ind w:left="360" w:firstLine="720"/>
        <w:rPr>
          <w:rFonts w:cs="Times"/>
        </w:rPr>
      </w:pPr>
      <w:r w:rsidRPr="00AE6A73">
        <w:rPr>
          <w:rFonts w:cs="Times"/>
          <w:b/>
          <w:bCs/>
        </w:rPr>
        <w:t>Presumptive and Confirmatory Tests</w:t>
      </w:r>
    </w:p>
    <w:p w:rsidR="00D157D2" w:rsidRPr="00AE6A73" w:rsidRDefault="00D157D2" w:rsidP="00D157D2">
      <w:pPr>
        <w:widowControl w:val="0"/>
        <w:autoSpaceDE w:val="0"/>
        <w:autoSpaceDN w:val="0"/>
        <w:adjustRightInd w:val="0"/>
        <w:spacing w:after="240"/>
        <w:ind w:left="1080"/>
        <w:rPr>
          <w:rFonts w:cs="Times"/>
        </w:rPr>
      </w:pPr>
      <w:r w:rsidRPr="00AE6A73">
        <w:rPr>
          <w:rFonts w:cs="Times"/>
        </w:rPr>
        <w:t>Since the amount of evidence collected at a crime scene is often very small, it is imperative that a forensic scientist preserve as much of the evidence as possible. Simple chemical tests are often used for the initial testing of possible biological evidence. There are situations where the amount of evidence is so small that the entire sample would be con- sumed in a single test. In these cases only, the evidence is saved for the most conclusive tests.</w:t>
      </w:r>
    </w:p>
    <w:p w:rsidR="00D157D2" w:rsidRPr="00AE6A73" w:rsidRDefault="00D157D2" w:rsidP="00D157D2">
      <w:pPr>
        <w:widowControl w:val="0"/>
        <w:autoSpaceDE w:val="0"/>
        <w:autoSpaceDN w:val="0"/>
        <w:adjustRightInd w:val="0"/>
        <w:spacing w:after="240"/>
        <w:ind w:left="360" w:firstLine="720"/>
        <w:rPr>
          <w:rFonts w:cs="Times"/>
        </w:rPr>
      </w:pPr>
      <w:r w:rsidRPr="00AE6A73">
        <w:rPr>
          <w:rFonts w:cs="Times"/>
          <w:b/>
          <w:bCs/>
        </w:rPr>
        <w:t>Presumptive Test</w:t>
      </w:r>
    </w:p>
    <w:p w:rsidR="00D157D2" w:rsidRPr="00AE6A73" w:rsidRDefault="00D157D2" w:rsidP="00D157D2">
      <w:pPr>
        <w:widowControl w:val="0"/>
        <w:autoSpaceDE w:val="0"/>
        <w:autoSpaceDN w:val="0"/>
        <w:adjustRightInd w:val="0"/>
        <w:spacing w:after="240"/>
        <w:ind w:left="1080"/>
        <w:rPr>
          <w:rFonts w:cs="Times"/>
        </w:rPr>
      </w:pPr>
      <w:r w:rsidRPr="00AE6A73">
        <w:rPr>
          <w:rFonts w:cs="Times"/>
        </w:rPr>
        <w:t>The initial tests are called “presumptive” because of their potential results. Presumptive tests can, at best, only strongly indicate that the tested substance is correctly assumed because other substances can also give a positive result. These are called “false positives”. Forensic scientists rely on their knowledge and experience to discern between a true posi- tive and a false positive.</w:t>
      </w:r>
    </w:p>
    <w:p w:rsidR="00D157D2" w:rsidRPr="00AE6A73" w:rsidRDefault="00D157D2" w:rsidP="00D157D2">
      <w:pPr>
        <w:widowControl w:val="0"/>
        <w:autoSpaceDE w:val="0"/>
        <w:autoSpaceDN w:val="0"/>
        <w:adjustRightInd w:val="0"/>
        <w:spacing w:after="240"/>
        <w:ind w:left="360" w:firstLine="720"/>
        <w:rPr>
          <w:rFonts w:cs="Times"/>
        </w:rPr>
      </w:pPr>
      <w:r w:rsidRPr="00AE6A73">
        <w:rPr>
          <w:rFonts w:cs="Times"/>
          <w:b/>
          <w:bCs/>
        </w:rPr>
        <w:t>Confirmatory Test</w:t>
      </w:r>
    </w:p>
    <w:p w:rsidR="00D157D2" w:rsidRPr="00AE6A73" w:rsidRDefault="00D157D2" w:rsidP="00D157D2">
      <w:pPr>
        <w:widowControl w:val="0"/>
        <w:autoSpaceDE w:val="0"/>
        <w:autoSpaceDN w:val="0"/>
        <w:adjustRightInd w:val="0"/>
        <w:spacing w:after="240"/>
        <w:ind w:left="1080"/>
        <w:rPr>
          <w:rFonts w:cs="Times"/>
        </w:rPr>
      </w:pPr>
      <w:r w:rsidRPr="00AE6A73">
        <w:rPr>
          <w:rFonts w:cs="Times"/>
        </w:rPr>
        <w:t>Once a presumptive test has indicated that a substance is likely what you assume it to be, the next step is to perform a test that conclusively proves what the material is. As with the presumptive test, it is the results of a confirmatory test that place it in this category. Confirmatory tests do not usually give false positives. A positive result from a confirmatory test for blood confirms that the substance you tested is blood. It is only after you have a positive result from a confirmatory test that you can make a positive identification of the substance.</w:t>
      </w:r>
    </w:p>
    <w:p w:rsidR="00D157D2" w:rsidRPr="00AE6A73" w:rsidRDefault="00D157D2" w:rsidP="00D157D2">
      <w:pPr>
        <w:ind w:left="1080" w:firstLine="360"/>
        <w:rPr>
          <w:bCs/>
        </w:rPr>
      </w:pPr>
    </w:p>
    <w:p w:rsidR="00D157D2" w:rsidRPr="00AE6A73" w:rsidRDefault="00D157D2" w:rsidP="00D157D2">
      <w:pPr>
        <w:pStyle w:val="ListParagraph"/>
        <w:numPr>
          <w:ilvl w:val="0"/>
          <w:numId w:val="7"/>
        </w:numPr>
        <w:rPr>
          <w:b/>
          <w:bCs/>
        </w:rPr>
      </w:pPr>
      <w:r w:rsidRPr="00AE6A73">
        <w:rPr>
          <w:b/>
          <w:bCs/>
        </w:rPr>
        <w:t>A Presumptive Test: The Kastle-Meyer Test</w:t>
      </w:r>
    </w:p>
    <w:p w:rsidR="00D157D2" w:rsidRPr="00AE6A73" w:rsidRDefault="00D157D2" w:rsidP="00D157D2">
      <w:pPr>
        <w:pStyle w:val="ListParagraph"/>
        <w:widowControl w:val="0"/>
        <w:autoSpaceDE w:val="0"/>
        <w:autoSpaceDN w:val="0"/>
        <w:adjustRightInd w:val="0"/>
        <w:spacing w:after="240"/>
        <w:ind w:left="1440"/>
        <w:rPr>
          <w:rFonts w:cs="Times"/>
        </w:rPr>
      </w:pPr>
      <w:r w:rsidRPr="00AE6A73">
        <w:rPr>
          <w:rFonts w:cs="Times"/>
        </w:rPr>
        <w:t xml:space="preserve">The Kastle -Meyer test was first described in the early 1900s by two independent doctors for whom the test was named. The chemical Phenolphthalein has a variety of uses, most commonly as an acid/base indicator outside the forensic community. It was Doctors Kastle and Meyer who found that it could be used as an indicator for the presence of blood. Phenolphthalein is colorless in solution between </w:t>
      </w:r>
      <w:r w:rsidRPr="00AE6A73">
        <w:rPr>
          <w:rFonts w:cs="Times"/>
        </w:rPr>
        <w:lastRenderedPageBreak/>
        <w:t>pH values of 0 and 8. Above pH 8, phenolphthalein is characterized by a bright pink color. Phenolphthalein is useful forensically because a color change can be induced in the presence of an oxidizing agent. Additionally, if another molecule that can catalyze this oxidation reaction is present in solution, the color change will occur very quickly, thus making Phenolphthalein very useful as a presumptive test for blood. One of the subunits of the hemoglobin in red blood cells is the heme group. The heme group contains an Iron ion contained in a heterocyclic ring called a porphyrin. This heme group has a peroxidase-like activity. Peroxidases are a family of enzymes that catalyze a reaction that breaks a peroxide bond.</w:t>
      </w:r>
    </w:p>
    <w:p w:rsidR="00D157D2" w:rsidRPr="00AE6A73" w:rsidRDefault="00D157D2" w:rsidP="00D157D2">
      <w:pPr>
        <w:pStyle w:val="ListParagraph"/>
        <w:widowControl w:val="0"/>
        <w:autoSpaceDE w:val="0"/>
        <w:autoSpaceDN w:val="0"/>
        <w:adjustRightInd w:val="0"/>
        <w:spacing w:after="240"/>
        <w:ind w:left="1440"/>
        <w:rPr>
          <w:rFonts w:cs="Times"/>
        </w:rPr>
      </w:pPr>
    </w:p>
    <w:p w:rsidR="00D157D2" w:rsidRPr="00AE6A73" w:rsidRDefault="00D157D2" w:rsidP="00D157D2">
      <w:pPr>
        <w:pStyle w:val="ListParagraph"/>
        <w:widowControl w:val="0"/>
        <w:autoSpaceDE w:val="0"/>
        <w:autoSpaceDN w:val="0"/>
        <w:adjustRightInd w:val="0"/>
        <w:spacing w:after="240"/>
        <w:ind w:left="1440"/>
        <w:rPr>
          <w:rFonts w:cs="Times"/>
        </w:rPr>
      </w:pPr>
      <w:r w:rsidRPr="00AE6A73">
        <w:rPr>
          <w:rFonts w:cs="Times"/>
        </w:rPr>
        <w:t>ROOR’ + 2e- +2H+ -&gt; ROH +HOR’</w:t>
      </w:r>
    </w:p>
    <w:p w:rsidR="00D157D2" w:rsidRPr="00AE6A73" w:rsidRDefault="00D157D2" w:rsidP="00D157D2">
      <w:pPr>
        <w:pStyle w:val="ListParagraph"/>
        <w:widowControl w:val="0"/>
        <w:autoSpaceDE w:val="0"/>
        <w:autoSpaceDN w:val="0"/>
        <w:adjustRightInd w:val="0"/>
        <w:spacing w:after="240"/>
        <w:ind w:left="1440"/>
        <w:rPr>
          <w:rFonts w:cs="Times"/>
        </w:rPr>
      </w:pPr>
    </w:p>
    <w:p w:rsidR="00D157D2" w:rsidRDefault="00D157D2" w:rsidP="00D157D2">
      <w:pPr>
        <w:pStyle w:val="ListParagraph"/>
        <w:widowControl w:val="0"/>
        <w:autoSpaceDE w:val="0"/>
        <w:autoSpaceDN w:val="0"/>
        <w:adjustRightInd w:val="0"/>
        <w:spacing w:after="240"/>
        <w:ind w:left="1440"/>
        <w:rPr>
          <w:rFonts w:cs="Times"/>
        </w:rPr>
      </w:pPr>
      <w:r w:rsidRPr="00AE6A73">
        <w:rPr>
          <w:rFonts w:cs="Times"/>
        </w:rPr>
        <w:t>In the presence of heme in red blood cells, hydrogen peroxide is catalyzed into water and free oxygen molecules. The free oxygen from the catalyzed peroxide reacts with the reduced phenolphthalein, resulting in a quick, strong change from a colorless liquid to bright pink. As an added first step, ethanol is added to the bloodstain to lyse the cells thus exposing the heme groups, making the test more sensitive.</w:t>
      </w:r>
    </w:p>
    <w:p w:rsidR="00D157D2" w:rsidRPr="00AE6A73" w:rsidRDefault="00D157D2" w:rsidP="00D157D2">
      <w:pPr>
        <w:widowControl w:val="0"/>
        <w:autoSpaceDE w:val="0"/>
        <w:autoSpaceDN w:val="0"/>
        <w:adjustRightInd w:val="0"/>
        <w:spacing w:after="240"/>
        <w:ind w:left="1440"/>
        <w:rPr>
          <w:rFonts w:cs="Times"/>
        </w:rPr>
      </w:pPr>
      <w:r w:rsidRPr="00AE6A73">
        <w:rPr>
          <w:rFonts w:cs="Times"/>
        </w:rPr>
        <w:t>Phenolphthalein also has the added forensic benefits of being very specific for blood. There are only a few chemicals that can produce a false positive, mostly iron and copper oxides. However, an experienced examiner can distinguish between these results and true positive results from blood. One can distinguish between true and false positives  by studying the color and timing of the reaction. A true positive result has a bright pink color change within 10 seconds of the addition of the hydrogen peroxide, and only once the hydrogen peroxide has been added. If a different color change is observed, the sample is a false positive. If the pink color change occurs before the addition of the hydrogen peroxide, then it is a false positive.</w:t>
      </w:r>
    </w:p>
    <w:p w:rsidR="00D157D2" w:rsidRPr="00AE6A73" w:rsidRDefault="00D157D2" w:rsidP="00D157D2">
      <w:pPr>
        <w:widowControl w:val="0"/>
        <w:autoSpaceDE w:val="0"/>
        <w:autoSpaceDN w:val="0"/>
        <w:adjustRightInd w:val="0"/>
        <w:spacing w:after="240"/>
        <w:ind w:left="1440"/>
        <w:rPr>
          <w:rFonts w:cs="Times"/>
        </w:rPr>
      </w:pPr>
      <w:r w:rsidRPr="00AE6A73">
        <w:rPr>
          <w:rFonts w:cs="Times"/>
        </w:rPr>
        <w:t>Certain foods, like citrus fruits or beets, can produce a clear false positive: a yellow color change before the addition of the hydrogen peroxide. Some chemicals, such as cobalt acetate, will produce a pink color change at the proper time but its color change is not immediate nor is it strong as with blood.</w:t>
      </w:r>
    </w:p>
    <w:p w:rsidR="00D157D2" w:rsidRDefault="00D157D2" w:rsidP="00D157D2">
      <w:pPr>
        <w:widowControl w:val="0"/>
        <w:autoSpaceDE w:val="0"/>
        <w:autoSpaceDN w:val="0"/>
        <w:adjustRightInd w:val="0"/>
        <w:spacing w:after="240"/>
        <w:ind w:left="1440"/>
        <w:rPr>
          <w:rFonts w:cs="Times"/>
        </w:rPr>
      </w:pPr>
      <w:r w:rsidRPr="00AE6A73">
        <w:rPr>
          <w:rFonts w:cs="Times"/>
        </w:rPr>
        <w:t>Phenolphthalein is also a sensitive test. Research has indicated that it can reliably detect bloodstains in up to a 1:1,000,000 dilutions. This puts the sensitivity of the KM test on par with or better than several other presumptive tests.</w:t>
      </w:r>
    </w:p>
    <w:p w:rsidR="00C134AB" w:rsidRDefault="00C134AB" w:rsidP="00D157D2">
      <w:pPr>
        <w:widowControl w:val="0"/>
        <w:autoSpaceDE w:val="0"/>
        <w:autoSpaceDN w:val="0"/>
        <w:adjustRightInd w:val="0"/>
        <w:spacing w:after="240"/>
        <w:ind w:left="1440"/>
        <w:rPr>
          <w:rFonts w:cs="Times"/>
        </w:rPr>
      </w:pPr>
    </w:p>
    <w:p w:rsidR="00683B19" w:rsidRDefault="007E24A3" w:rsidP="00683B19">
      <w:pPr>
        <w:pStyle w:val="ListParagraph"/>
        <w:widowControl w:val="0"/>
        <w:numPr>
          <w:ilvl w:val="0"/>
          <w:numId w:val="7"/>
        </w:numPr>
        <w:autoSpaceDE w:val="0"/>
        <w:autoSpaceDN w:val="0"/>
        <w:adjustRightInd w:val="0"/>
        <w:spacing w:after="240"/>
        <w:rPr>
          <w:rFonts w:cs="Times"/>
          <w:b/>
          <w:bCs/>
        </w:rPr>
      </w:pPr>
      <w:r w:rsidRPr="00AE6A73">
        <w:rPr>
          <w:rFonts w:cs="Times"/>
          <w:b/>
          <w:bCs/>
        </w:rPr>
        <w:t>A Confirmatory Test: Blood Group Typing</w:t>
      </w:r>
    </w:p>
    <w:p w:rsidR="00797E18" w:rsidRPr="00683B19" w:rsidRDefault="00797E18" w:rsidP="00683B19">
      <w:pPr>
        <w:pStyle w:val="ListParagraph"/>
        <w:widowControl w:val="0"/>
        <w:autoSpaceDE w:val="0"/>
        <w:autoSpaceDN w:val="0"/>
        <w:adjustRightInd w:val="0"/>
        <w:spacing w:after="240"/>
        <w:ind w:left="1440"/>
        <w:rPr>
          <w:rFonts w:cs="Times"/>
          <w:b/>
          <w:bCs/>
        </w:rPr>
      </w:pPr>
      <w:r w:rsidRPr="00683B19">
        <w:rPr>
          <w:rFonts w:cs="Times"/>
        </w:rPr>
        <w:t>Although blood evidence is used primarily for DNA profiling, simpler blood tests are still widely used in the modern forensic laboratory. Blood group testing is one such test. Testing for blood groups relies on the possible precipitation of an antigen-antibody complex from mixing two blood samples together. This phenomenon, called agglutination, is a confirmatory test for blood. Only blood will produce this agglutination, which is why it is classified as a confirmatory test.</w:t>
      </w:r>
    </w:p>
    <w:p w:rsidR="00797E18" w:rsidRPr="00AE6A73" w:rsidRDefault="00797E18" w:rsidP="00797E18">
      <w:pPr>
        <w:widowControl w:val="0"/>
        <w:autoSpaceDE w:val="0"/>
        <w:autoSpaceDN w:val="0"/>
        <w:adjustRightInd w:val="0"/>
        <w:spacing w:after="240"/>
        <w:ind w:left="1440"/>
        <w:rPr>
          <w:rFonts w:cs="Times"/>
        </w:rPr>
      </w:pPr>
      <w:r w:rsidRPr="00AE6A73">
        <w:rPr>
          <w:rFonts w:cs="Times"/>
        </w:rPr>
        <w:t>Testing a sample for its blood grou</w:t>
      </w:r>
      <w:r>
        <w:rPr>
          <w:rFonts w:cs="Times"/>
        </w:rPr>
        <w:t>p is a useful forensic test in</w:t>
      </w:r>
      <w:r w:rsidRPr="00AE6A73">
        <w:rPr>
          <w:rFonts w:cs="Times"/>
        </w:rPr>
        <w:t xml:space="preserve"> several ways. In addition to being a confirmatory test for the presence of blood, by knowing the blood group of a sample, we can use the test to screen potential suspects against an unknown sample. In this lab, students will simulate the detection of a suspect’s ABO blood type. The ABO system of blood grouping is arguably the most famous and most important of all systems. If you’ve ever donated blood or had blood drawn at a hospital, you’ve probably heard</w:t>
      </w:r>
      <w:r>
        <w:rPr>
          <w:rFonts w:cs="Times"/>
        </w:rPr>
        <w:t xml:space="preserve"> </w:t>
      </w:r>
      <w:r w:rsidRPr="00AE6A73">
        <w:rPr>
          <w:rFonts w:cs="Times"/>
        </w:rPr>
        <w:t>of this group. What you may not know, is that the ABO group is just one of many blood groups that have been identified in the last century. In fact, the International Society of Blood Transfusions (</w:t>
      </w:r>
      <w:r>
        <w:rPr>
          <w:rFonts w:cs="Times"/>
        </w:rPr>
        <w:t>ISBT) recognizes 30 blood group</w:t>
      </w:r>
      <w:r w:rsidRPr="00AE6A73">
        <w:rPr>
          <w:rFonts w:cs="Times"/>
        </w:rPr>
        <w:t xml:space="preserve"> systems!</w:t>
      </w:r>
    </w:p>
    <w:p w:rsidR="00797E18" w:rsidRPr="00AE6A73" w:rsidRDefault="00797E18" w:rsidP="00797E18">
      <w:pPr>
        <w:widowControl w:val="0"/>
        <w:autoSpaceDE w:val="0"/>
        <w:autoSpaceDN w:val="0"/>
        <w:adjustRightInd w:val="0"/>
        <w:spacing w:after="240"/>
        <w:ind w:left="1440"/>
        <w:rPr>
          <w:rFonts w:cs="Times"/>
        </w:rPr>
      </w:pPr>
      <w:r w:rsidRPr="00AE6A73">
        <w:rPr>
          <w:rFonts w:cs="Times"/>
        </w:rPr>
        <w:t>While we may not be able to use a particular piece of evidence, a bloodstain for example, to say a unique person was the source of the evidence, we can say that it came from a single group of people, sharing the same blood type. How does this apply to blood? Take a look at the following table showing how many Americans have each type.</w:t>
      </w:r>
    </w:p>
    <w:p w:rsidR="00797E18" w:rsidRDefault="00797E18" w:rsidP="00797E18">
      <w:pPr>
        <w:widowControl w:val="0"/>
        <w:autoSpaceDE w:val="0"/>
        <w:autoSpaceDN w:val="0"/>
        <w:adjustRightInd w:val="0"/>
        <w:spacing w:after="240"/>
        <w:ind w:left="720" w:firstLine="720"/>
        <w:rPr>
          <w:rFonts w:cs="Times"/>
        </w:rPr>
      </w:pPr>
      <w:r w:rsidRPr="00AE6A73">
        <w:rPr>
          <w:rFonts w:cs="Times"/>
        </w:rPr>
        <w:t xml:space="preserve">Group </w:t>
      </w:r>
      <w:r>
        <w:rPr>
          <w:rFonts w:cs="Times"/>
        </w:rPr>
        <w:tab/>
      </w:r>
      <w:r>
        <w:rPr>
          <w:rFonts w:cs="Times"/>
        </w:rPr>
        <w:tab/>
      </w:r>
      <w:r w:rsidRPr="00AE6A73">
        <w:rPr>
          <w:rFonts w:cs="Times"/>
        </w:rPr>
        <w:t xml:space="preserve">% </w:t>
      </w:r>
      <w:r>
        <w:rPr>
          <w:rFonts w:cs="Times"/>
        </w:rPr>
        <w:tab/>
      </w:r>
      <w:r>
        <w:rPr>
          <w:rFonts w:cs="Times"/>
        </w:rPr>
        <w:tab/>
      </w:r>
      <w:r w:rsidRPr="00AE6A73">
        <w:rPr>
          <w:rFonts w:cs="Times"/>
        </w:rPr>
        <w:t>Actual # in millions</w:t>
      </w:r>
    </w:p>
    <w:p w:rsidR="00797E18" w:rsidRDefault="00797E18" w:rsidP="00797E18">
      <w:pPr>
        <w:widowControl w:val="0"/>
        <w:autoSpaceDE w:val="0"/>
        <w:autoSpaceDN w:val="0"/>
        <w:adjustRightInd w:val="0"/>
        <w:spacing w:after="240"/>
        <w:ind w:left="720" w:firstLine="720"/>
        <w:rPr>
          <w:rFonts w:cs="Times"/>
        </w:rPr>
      </w:pPr>
      <w:r w:rsidRPr="00AE6A73">
        <w:rPr>
          <w:rFonts w:cs="Times"/>
        </w:rPr>
        <w:t>A</w:t>
      </w:r>
      <w:r>
        <w:rPr>
          <w:rFonts w:cs="Times"/>
        </w:rPr>
        <w:tab/>
      </w:r>
      <w:r>
        <w:rPr>
          <w:rFonts w:cs="Times"/>
        </w:rPr>
        <w:tab/>
        <w:t>42</w:t>
      </w:r>
      <w:r>
        <w:rPr>
          <w:rFonts w:cs="Times"/>
        </w:rPr>
        <w:tab/>
      </w:r>
      <w:r>
        <w:rPr>
          <w:rFonts w:cs="Times"/>
        </w:rPr>
        <w:tab/>
      </w:r>
      <w:r>
        <w:rPr>
          <w:rFonts w:cs="Times"/>
        </w:rPr>
        <w:tab/>
      </w:r>
      <w:r w:rsidRPr="00AE6A73">
        <w:rPr>
          <w:rFonts w:cs="Times"/>
        </w:rPr>
        <w:t>127.7</w:t>
      </w:r>
    </w:p>
    <w:p w:rsidR="00797E18" w:rsidRDefault="00797E18" w:rsidP="00797E18">
      <w:pPr>
        <w:widowControl w:val="0"/>
        <w:autoSpaceDE w:val="0"/>
        <w:autoSpaceDN w:val="0"/>
        <w:adjustRightInd w:val="0"/>
        <w:spacing w:after="240"/>
        <w:ind w:left="720" w:firstLine="720"/>
        <w:rPr>
          <w:rFonts w:cs="Times"/>
        </w:rPr>
      </w:pPr>
      <w:r w:rsidRPr="00AE6A73">
        <w:rPr>
          <w:rFonts w:cs="Times"/>
        </w:rPr>
        <w:t>B</w:t>
      </w:r>
      <w:r>
        <w:rPr>
          <w:rFonts w:cs="Times"/>
        </w:rPr>
        <w:tab/>
      </w:r>
      <w:r>
        <w:rPr>
          <w:rFonts w:cs="Times"/>
        </w:rPr>
        <w:tab/>
      </w:r>
      <w:r w:rsidRPr="00AE6A73">
        <w:rPr>
          <w:rFonts w:cs="Times"/>
        </w:rPr>
        <w:t xml:space="preserve">10 </w:t>
      </w:r>
      <w:r>
        <w:rPr>
          <w:rFonts w:cs="Times"/>
        </w:rPr>
        <w:tab/>
      </w:r>
      <w:r>
        <w:rPr>
          <w:rFonts w:cs="Times"/>
        </w:rPr>
        <w:tab/>
      </w:r>
      <w:r>
        <w:rPr>
          <w:rFonts w:cs="Times"/>
        </w:rPr>
        <w:tab/>
      </w:r>
      <w:r w:rsidRPr="00AE6A73">
        <w:rPr>
          <w:rFonts w:cs="Times"/>
        </w:rPr>
        <w:t>30.3</w:t>
      </w:r>
    </w:p>
    <w:p w:rsidR="00797E18" w:rsidRDefault="00797E18" w:rsidP="00797E18">
      <w:pPr>
        <w:widowControl w:val="0"/>
        <w:autoSpaceDE w:val="0"/>
        <w:autoSpaceDN w:val="0"/>
        <w:adjustRightInd w:val="0"/>
        <w:spacing w:after="240"/>
        <w:ind w:left="720" w:firstLine="720"/>
        <w:rPr>
          <w:rFonts w:cs="Times"/>
        </w:rPr>
      </w:pPr>
      <w:r w:rsidRPr="00AE6A73">
        <w:rPr>
          <w:rFonts w:cs="Times"/>
        </w:rPr>
        <w:t>AB</w:t>
      </w:r>
      <w:r>
        <w:rPr>
          <w:rFonts w:cs="Times"/>
        </w:rPr>
        <w:tab/>
      </w:r>
      <w:r>
        <w:rPr>
          <w:rFonts w:cs="Times"/>
        </w:rPr>
        <w:tab/>
      </w:r>
      <w:r w:rsidRPr="00AE6A73">
        <w:rPr>
          <w:rFonts w:cs="Times"/>
        </w:rPr>
        <w:t xml:space="preserve">4 </w:t>
      </w:r>
      <w:r>
        <w:rPr>
          <w:rFonts w:cs="Times"/>
        </w:rPr>
        <w:tab/>
      </w:r>
      <w:r>
        <w:rPr>
          <w:rFonts w:cs="Times"/>
        </w:rPr>
        <w:tab/>
      </w:r>
      <w:r>
        <w:rPr>
          <w:rFonts w:cs="Times"/>
        </w:rPr>
        <w:tab/>
      </w:r>
      <w:r w:rsidRPr="00AE6A73">
        <w:rPr>
          <w:rFonts w:cs="Times"/>
        </w:rPr>
        <w:t>12.2</w:t>
      </w:r>
    </w:p>
    <w:p w:rsidR="00797E18" w:rsidRPr="00936E45" w:rsidRDefault="00797E18" w:rsidP="00797E18">
      <w:pPr>
        <w:widowControl w:val="0"/>
        <w:autoSpaceDE w:val="0"/>
        <w:autoSpaceDN w:val="0"/>
        <w:adjustRightInd w:val="0"/>
        <w:spacing w:after="240"/>
        <w:ind w:left="720" w:firstLine="720"/>
        <w:rPr>
          <w:rFonts w:cs="Times"/>
          <w:u w:val="single"/>
        </w:rPr>
      </w:pPr>
      <w:r w:rsidRPr="00936E45">
        <w:rPr>
          <w:rFonts w:cs="Times"/>
          <w:u w:val="single"/>
        </w:rPr>
        <w:t>O</w:t>
      </w:r>
      <w:r w:rsidRPr="00936E45">
        <w:rPr>
          <w:rFonts w:cs="Times"/>
          <w:u w:val="single"/>
        </w:rPr>
        <w:tab/>
      </w:r>
      <w:r w:rsidRPr="00936E45">
        <w:rPr>
          <w:rFonts w:cs="Times"/>
          <w:u w:val="single"/>
        </w:rPr>
        <w:tab/>
        <w:t xml:space="preserve">44 </w:t>
      </w:r>
      <w:r>
        <w:rPr>
          <w:rFonts w:cs="Times"/>
          <w:u w:val="single"/>
        </w:rPr>
        <w:tab/>
      </w:r>
      <w:r>
        <w:rPr>
          <w:rFonts w:cs="Times"/>
          <w:u w:val="single"/>
        </w:rPr>
        <w:tab/>
      </w:r>
      <w:r>
        <w:rPr>
          <w:rFonts w:cs="Times"/>
          <w:u w:val="single"/>
        </w:rPr>
        <w:tab/>
      </w:r>
      <w:r w:rsidRPr="00936E45">
        <w:rPr>
          <w:rFonts w:cs="Times"/>
          <w:u w:val="single"/>
        </w:rPr>
        <w:t>133.8</w:t>
      </w:r>
    </w:p>
    <w:p w:rsidR="00797E18" w:rsidRPr="00AE6A73" w:rsidRDefault="00797E18" w:rsidP="00797E18">
      <w:pPr>
        <w:widowControl w:val="0"/>
        <w:autoSpaceDE w:val="0"/>
        <w:autoSpaceDN w:val="0"/>
        <w:adjustRightInd w:val="0"/>
        <w:spacing w:after="240"/>
        <w:ind w:left="1440"/>
        <w:rPr>
          <w:rFonts w:cs="Times"/>
        </w:rPr>
      </w:pPr>
      <w:r>
        <w:rPr>
          <w:rFonts w:cs="Times"/>
        </w:rPr>
        <w:tab/>
      </w:r>
      <w:r>
        <w:rPr>
          <w:rFonts w:cs="Times"/>
        </w:rPr>
        <w:tab/>
      </w:r>
      <w:r w:rsidRPr="00936E45">
        <w:rPr>
          <w:rFonts w:cs="Times"/>
        </w:rPr>
        <w:t>100</w:t>
      </w:r>
      <w:r>
        <w:rPr>
          <w:rFonts w:cs="Times"/>
        </w:rPr>
        <w:tab/>
      </w:r>
      <w:r>
        <w:rPr>
          <w:rFonts w:cs="Times"/>
        </w:rPr>
        <w:tab/>
      </w:r>
      <w:r>
        <w:rPr>
          <w:rFonts w:cs="Times"/>
        </w:rPr>
        <w:tab/>
      </w:r>
      <w:r w:rsidRPr="00AE6A73">
        <w:rPr>
          <w:rFonts w:cs="Times"/>
        </w:rPr>
        <w:t>304.0</w:t>
      </w:r>
    </w:p>
    <w:p w:rsidR="00797E18" w:rsidRPr="00AE6A73" w:rsidRDefault="00797E18" w:rsidP="00797E18">
      <w:pPr>
        <w:widowControl w:val="0"/>
        <w:autoSpaceDE w:val="0"/>
        <w:autoSpaceDN w:val="0"/>
        <w:adjustRightInd w:val="0"/>
        <w:spacing w:after="240"/>
        <w:ind w:left="1440"/>
        <w:rPr>
          <w:rFonts w:cs="Times"/>
        </w:rPr>
      </w:pPr>
      <w:r w:rsidRPr="00AE6A73">
        <w:rPr>
          <w:rFonts w:cs="Times"/>
        </w:rPr>
        <w:t>Let’s pretend that we found blood on a broken window at a crime scene. We test it and find that it is Type O. Who left it there? It’s pretty easy to see from that table that just because a suspect has the same blood type as the blood fou</w:t>
      </w:r>
      <w:r>
        <w:rPr>
          <w:rFonts w:cs="Times"/>
        </w:rPr>
        <w:t>nd at the scene, he is not nec</w:t>
      </w:r>
      <w:r w:rsidRPr="00AE6A73">
        <w:rPr>
          <w:rFonts w:cs="Times"/>
        </w:rPr>
        <w:t>essarily the person who left the blood. Because so many people have each blood type, it is easier to use the information to rule out a suspect. Using just the ABO group information, we can’t say for sure that the person with Type O is also the one who left that bloodstain, but we can absolutely say that the person with Type AB did not leave the bloodstain on the broken window.</w:t>
      </w:r>
    </w:p>
    <w:p w:rsidR="00797E18" w:rsidRDefault="00797E18" w:rsidP="00797E18">
      <w:pPr>
        <w:widowControl w:val="0"/>
        <w:autoSpaceDE w:val="0"/>
        <w:autoSpaceDN w:val="0"/>
        <w:adjustRightInd w:val="0"/>
        <w:spacing w:after="240"/>
        <w:ind w:left="1440"/>
        <w:rPr>
          <w:rFonts w:cs="Times"/>
        </w:rPr>
      </w:pPr>
      <w:r w:rsidRPr="00AE6A73">
        <w:rPr>
          <w:rFonts w:cs="Times"/>
        </w:rPr>
        <w:t>This use of evidence is very important in Forensic Science. Individual pieces of evidence that may not identify someone on their own can be used to draw a much more specific picture when used together. Using serological evidence in</w:t>
      </w:r>
      <w:r>
        <w:rPr>
          <w:rFonts w:cs="Times"/>
        </w:rPr>
        <w:t xml:space="preserve"> conjunction with physical evi</w:t>
      </w:r>
      <w:r w:rsidRPr="00AE6A73">
        <w:rPr>
          <w:rFonts w:cs="Times"/>
        </w:rPr>
        <w:t>dence and eyewitness accounts will always help narrow down the possibilities in a case.</w:t>
      </w:r>
    </w:p>
    <w:p w:rsidR="00797E18" w:rsidRDefault="00797E18" w:rsidP="00797E18">
      <w:pPr>
        <w:widowControl w:val="0"/>
        <w:autoSpaceDE w:val="0"/>
        <w:autoSpaceDN w:val="0"/>
        <w:adjustRightInd w:val="0"/>
        <w:spacing w:after="240"/>
        <w:ind w:left="1440"/>
        <w:rPr>
          <w:rFonts w:cs="Times"/>
        </w:rPr>
      </w:pPr>
      <w:r w:rsidRPr="00D8698E">
        <w:rPr>
          <w:rFonts w:cs="Times"/>
        </w:rPr>
        <w:t>Precipitation reactions between soluble antigens and antibodies can be visible reactions if both components are in equivalence. Under this condition neither the antigen nor the antibody is in excess and antigen-antibody complexes form large networks that precipitate out of solution as diagrammed below.</w:t>
      </w:r>
    </w:p>
    <w:p w:rsidR="00797E18" w:rsidRDefault="00797E18" w:rsidP="00797E18">
      <w:pPr>
        <w:widowControl w:val="0"/>
        <w:autoSpaceDE w:val="0"/>
        <w:autoSpaceDN w:val="0"/>
        <w:adjustRightInd w:val="0"/>
        <w:spacing w:after="240"/>
        <w:rPr>
          <w:rFonts w:cs="Times"/>
        </w:rPr>
      </w:pPr>
    </w:p>
    <w:p w:rsidR="00797E18" w:rsidRDefault="00797E18" w:rsidP="00797E18">
      <w:pPr>
        <w:widowControl w:val="0"/>
        <w:autoSpaceDE w:val="0"/>
        <w:autoSpaceDN w:val="0"/>
        <w:adjustRightInd w:val="0"/>
        <w:spacing w:after="240"/>
        <w:rPr>
          <w:rFonts w:cs="Times"/>
        </w:rPr>
      </w:pPr>
      <w:r>
        <w:rPr>
          <w:rFonts w:cs="Times"/>
          <w:noProof/>
          <w:lang w:eastAsia="en-US"/>
        </w:rPr>
        <w:drawing>
          <wp:anchor distT="0" distB="0" distL="114300" distR="114300" simplePos="0" relativeHeight="251663360" behindDoc="0" locked="0" layoutInCell="1" allowOverlap="1">
            <wp:simplePos x="0" y="0"/>
            <wp:positionH relativeFrom="column">
              <wp:posOffset>1194435</wp:posOffset>
            </wp:positionH>
            <wp:positionV relativeFrom="paragraph">
              <wp:posOffset>-121920</wp:posOffset>
            </wp:positionV>
            <wp:extent cx="2171700" cy="115316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en-antobody.pdf"/>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3183" t="23791" r="47234" b="59967"/>
                    <a:stretch/>
                  </pic:blipFill>
                  <pic:spPr bwMode="auto">
                    <a:xfrm>
                      <a:off x="0" y="0"/>
                      <a:ext cx="2171700" cy="11531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797E18" w:rsidRDefault="00797E18" w:rsidP="00797E18">
      <w:pPr>
        <w:widowControl w:val="0"/>
        <w:autoSpaceDE w:val="0"/>
        <w:autoSpaceDN w:val="0"/>
        <w:adjustRightInd w:val="0"/>
        <w:spacing w:after="240"/>
        <w:rPr>
          <w:rFonts w:cs="Times"/>
        </w:rPr>
      </w:pPr>
    </w:p>
    <w:p w:rsidR="00797E18" w:rsidRDefault="00797E18" w:rsidP="00797E18">
      <w:pPr>
        <w:widowControl w:val="0"/>
        <w:autoSpaceDE w:val="0"/>
        <w:autoSpaceDN w:val="0"/>
        <w:adjustRightInd w:val="0"/>
        <w:spacing w:after="240"/>
        <w:rPr>
          <w:rFonts w:cs="Times"/>
        </w:rPr>
      </w:pPr>
    </w:p>
    <w:p w:rsidR="00797E18" w:rsidRDefault="00797E18" w:rsidP="00797E18">
      <w:pPr>
        <w:widowControl w:val="0"/>
        <w:autoSpaceDE w:val="0"/>
        <w:autoSpaceDN w:val="0"/>
        <w:adjustRightInd w:val="0"/>
        <w:spacing w:after="240"/>
        <w:rPr>
          <w:rFonts w:ascii="Times" w:hAnsi="Times" w:cs="Times"/>
        </w:rPr>
      </w:pPr>
    </w:p>
    <w:p w:rsidR="00797E18" w:rsidRDefault="00797E18" w:rsidP="00797E18">
      <w:pPr>
        <w:widowControl w:val="0"/>
        <w:autoSpaceDE w:val="0"/>
        <w:autoSpaceDN w:val="0"/>
        <w:adjustRightInd w:val="0"/>
        <w:spacing w:after="240"/>
        <w:ind w:left="1440"/>
        <w:rPr>
          <w:rFonts w:cs="Times"/>
        </w:rPr>
      </w:pPr>
      <w:r>
        <w:rPr>
          <w:rFonts w:cs="Times"/>
        </w:rPr>
        <w:t>When an antibody</w:t>
      </w:r>
      <w:r w:rsidRPr="00D8698E">
        <w:rPr>
          <w:rFonts w:cs="Times"/>
        </w:rPr>
        <w:t xml:space="preserve"> is attached to a red blood cell, the reaction is called an agglutination and the lattice of antigen and antibody that is visible at equivalence is ca</w:t>
      </w:r>
      <w:r>
        <w:rPr>
          <w:rFonts w:cs="Times"/>
        </w:rPr>
        <w:t>lled an agglutinate. Agglutina</w:t>
      </w:r>
      <w:r w:rsidRPr="00D8698E">
        <w:rPr>
          <w:rFonts w:cs="Times"/>
        </w:rPr>
        <w:t>tion is a routine and cost-effective serological procedure because the agglutinate is very easily detectable.</w:t>
      </w:r>
    </w:p>
    <w:p w:rsidR="00797E18" w:rsidRPr="006774C7" w:rsidRDefault="00797E18" w:rsidP="00797E18">
      <w:pPr>
        <w:widowControl w:val="0"/>
        <w:autoSpaceDE w:val="0"/>
        <w:autoSpaceDN w:val="0"/>
        <w:adjustRightInd w:val="0"/>
        <w:spacing w:after="240"/>
        <w:ind w:left="1440"/>
        <w:rPr>
          <w:rFonts w:cs="Times"/>
        </w:rPr>
      </w:pPr>
      <w:r w:rsidRPr="006774C7">
        <w:rPr>
          <w:rFonts w:cs="Times"/>
        </w:rPr>
        <w:t>Blood typing is an example of a clinical agglutination assay that is familiar to all of us. Since the specific blood antigens are on the surface of red blood cells (RBCs) they are termed hemagglutination reactions.  Blood typing has various important forensic science applications and remains a powerful forensic tool in linking someone to a crime or accident scene.</w:t>
      </w:r>
    </w:p>
    <w:p w:rsidR="00C134AB" w:rsidRPr="006774C7" w:rsidRDefault="00797E18" w:rsidP="00C134AB">
      <w:pPr>
        <w:widowControl w:val="0"/>
        <w:autoSpaceDE w:val="0"/>
        <w:autoSpaceDN w:val="0"/>
        <w:adjustRightInd w:val="0"/>
        <w:spacing w:after="240"/>
        <w:ind w:left="1440"/>
        <w:rPr>
          <w:rFonts w:cs="Times"/>
        </w:rPr>
      </w:pPr>
      <w:r w:rsidRPr="006774C7">
        <w:rPr>
          <w:rFonts w:cs="Times"/>
        </w:rPr>
        <w:t>The antigenic determinants on the surfaces of red blood cells (RBCs) are the A, B, and O blood group proteins, which are for convenience called A, B, and O antigens.</w:t>
      </w:r>
    </w:p>
    <w:p w:rsidR="00797E18" w:rsidRPr="006774C7" w:rsidRDefault="00797E18" w:rsidP="00797E18">
      <w:pPr>
        <w:widowControl w:val="0"/>
        <w:autoSpaceDE w:val="0"/>
        <w:autoSpaceDN w:val="0"/>
        <w:adjustRightInd w:val="0"/>
        <w:spacing w:after="240"/>
        <w:ind w:left="1440"/>
        <w:rPr>
          <w:rFonts w:cs="Times"/>
        </w:rPr>
      </w:pPr>
      <w:r w:rsidRPr="006774C7">
        <w:rPr>
          <w:rFonts w:cs="Times"/>
        </w:rPr>
        <w:t xml:space="preserve">The two antigens provide for four possible types of blood; type A (only A antigen is on the surface of all RBCs from that person), type B (only B antigen is present); type AB (both A and B antigens are on each RBC); and O (neither A </w:t>
      </w:r>
      <w:r>
        <w:rPr>
          <w:rFonts w:cs="Times"/>
        </w:rPr>
        <w:t>n</w:t>
      </w:r>
      <w:r w:rsidRPr="006774C7">
        <w:rPr>
          <w:rFonts w:cs="Times"/>
        </w:rPr>
        <w:t>or B antigens are present). Based on the antigens on the surface of RBCs, there are four possible blood types in the ABO blood group system as listed below in Table A.</w:t>
      </w:r>
    </w:p>
    <w:tbl>
      <w:tblPr>
        <w:tblW w:w="0" w:type="auto"/>
        <w:tblInd w:w="1440" w:type="dxa"/>
        <w:tblBorders>
          <w:top w:val="nil"/>
          <w:left w:val="nil"/>
          <w:right w:val="nil"/>
        </w:tblBorders>
        <w:tblLayout w:type="fixed"/>
        <w:tblLook w:val="0000"/>
      </w:tblPr>
      <w:tblGrid>
        <w:gridCol w:w="1440"/>
        <w:gridCol w:w="2820"/>
      </w:tblGrid>
      <w:tr w:rsidR="00797E18" w:rsidTr="00797E18">
        <w:tc>
          <w:tcPr>
            <w:tcW w:w="144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b/>
                <w:bCs/>
              </w:rPr>
              <w:t>Blood Type</w:t>
            </w:r>
          </w:p>
        </w:tc>
        <w:tc>
          <w:tcPr>
            <w:tcW w:w="28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b/>
                <w:bCs/>
              </w:rPr>
              <w:t>Antigen on Red Blood Cells</w:t>
            </w:r>
          </w:p>
        </w:tc>
      </w:tr>
      <w:tr w:rsidR="00797E18" w:rsidTr="00797E18">
        <w:tblPrEx>
          <w:tblBorders>
            <w:top w:val="none" w:sz="0" w:space="0" w:color="auto"/>
          </w:tblBorders>
        </w:tblPrEx>
        <w:tc>
          <w:tcPr>
            <w:tcW w:w="144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A</w:t>
            </w:r>
          </w:p>
        </w:tc>
        <w:tc>
          <w:tcPr>
            <w:tcW w:w="28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A</w:t>
            </w:r>
          </w:p>
        </w:tc>
      </w:tr>
      <w:tr w:rsidR="00797E18" w:rsidTr="00797E18">
        <w:tblPrEx>
          <w:tblBorders>
            <w:top w:val="none" w:sz="0" w:space="0" w:color="auto"/>
          </w:tblBorders>
        </w:tblPrEx>
        <w:tc>
          <w:tcPr>
            <w:tcW w:w="144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B</w:t>
            </w:r>
          </w:p>
        </w:tc>
        <w:tc>
          <w:tcPr>
            <w:tcW w:w="28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B</w:t>
            </w:r>
          </w:p>
        </w:tc>
      </w:tr>
      <w:tr w:rsidR="00797E18" w:rsidTr="00797E18">
        <w:tblPrEx>
          <w:tblBorders>
            <w:top w:val="none" w:sz="0" w:space="0" w:color="auto"/>
          </w:tblBorders>
        </w:tblPrEx>
        <w:tc>
          <w:tcPr>
            <w:tcW w:w="144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AB</w:t>
            </w:r>
          </w:p>
        </w:tc>
        <w:tc>
          <w:tcPr>
            <w:tcW w:w="28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both A and B</w:t>
            </w:r>
          </w:p>
        </w:tc>
      </w:tr>
      <w:tr w:rsidR="00797E18" w:rsidTr="00797E18">
        <w:tc>
          <w:tcPr>
            <w:tcW w:w="144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O</w:t>
            </w:r>
          </w:p>
        </w:tc>
        <w:tc>
          <w:tcPr>
            <w:tcW w:w="28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neither A nor B</w:t>
            </w:r>
          </w:p>
        </w:tc>
      </w:tr>
    </w:tbl>
    <w:p w:rsidR="00797E18" w:rsidRPr="006774C7" w:rsidRDefault="00797E18" w:rsidP="00C134AB">
      <w:pPr>
        <w:widowControl w:val="0"/>
        <w:autoSpaceDE w:val="0"/>
        <w:autoSpaceDN w:val="0"/>
        <w:adjustRightInd w:val="0"/>
        <w:spacing w:after="240"/>
        <w:ind w:left="720" w:firstLine="720"/>
        <w:rPr>
          <w:rFonts w:cs="Helvetica"/>
          <w:b/>
          <w:bCs/>
        </w:rPr>
      </w:pPr>
      <w:r w:rsidRPr="006774C7">
        <w:rPr>
          <w:rFonts w:cs="Helvetica"/>
          <w:b/>
          <w:bCs/>
        </w:rPr>
        <w:t>TABLE A</w:t>
      </w:r>
    </w:p>
    <w:p w:rsidR="00797E18" w:rsidRPr="006774C7" w:rsidRDefault="00797E18" w:rsidP="00797E18">
      <w:pPr>
        <w:widowControl w:val="0"/>
        <w:autoSpaceDE w:val="0"/>
        <w:autoSpaceDN w:val="0"/>
        <w:adjustRightInd w:val="0"/>
        <w:spacing w:after="240"/>
        <w:ind w:left="1440"/>
        <w:rPr>
          <w:rFonts w:cs="Times"/>
        </w:rPr>
      </w:pPr>
      <w:r w:rsidRPr="006774C7">
        <w:rPr>
          <w:rFonts w:cs="Times"/>
        </w:rPr>
        <w:t>Blood A and B antigens are common in the human population, as well as in nature, including bacteria to which we are exposed. When exposed to bacteria with the same blood group antigen, the immune system of the individual will recognize that antigen as “self” and no immune response will be mounted against it. By contrast, when exposed to bacteria with different blood group antigens, the human immune system will see</w:t>
      </w:r>
      <w:r>
        <w:rPr>
          <w:rFonts w:cs="Times"/>
        </w:rPr>
        <w:t xml:space="preserve"> </w:t>
      </w:r>
      <w:r w:rsidRPr="006774C7">
        <w:rPr>
          <w:rFonts w:cs="Times"/>
        </w:rPr>
        <w:t>that antigen as foreign and produce antibodies against it. These serum antibodies can then agglutinate RBCs from individuals with a different blood type. For example, anti-A antibodies from one individual's serum will agglutinate another person's RBCs that have the A antigen on their surface. Anti-B antibodies will agglutinate RBCs that have the B antigen on their surface as demonstrated below in Table B.</w:t>
      </w:r>
    </w:p>
    <w:tbl>
      <w:tblPr>
        <w:tblW w:w="0" w:type="auto"/>
        <w:tblInd w:w="1440" w:type="dxa"/>
        <w:tblBorders>
          <w:top w:val="nil"/>
          <w:left w:val="nil"/>
          <w:right w:val="nil"/>
        </w:tblBorders>
        <w:tblLayout w:type="fixed"/>
        <w:tblLook w:val="0000"/>
      </w:tblPr>
      <w:tblGrid>
        <w:gridCol w:w="1360"/>
        <w:gridCol w:w="2820"/>
        <w:gridCol w:w="2320"/>
      </w:tblGrid>
      <w:tr w:rsidR="00797E18" w:rsidRPr="006774C7" w:rsidTr="00797E18">
        <w:tc>
          <w:tcPr>
            <w:tcW w:w="136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b/>
                <w:bCs/>
              </w:rPr>
              <w:t>Blood Type</w:t>
            </w:r>
          </w:p>
        </w:tc>
        <w:tc>
          <w:tcPr>
            <w:tcW w:w="28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b/>
                <w:bCs/>
              </w:rPr>
              <w:t>Antigen on Red Blood Cells</w:t>
            </w:r>
          </w:p>
        </w:tc>
        <w:tc>
          <w:tcPr>
            <w:tcW w:w="23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b/>
                <w:bCs/>
              </w:rPr>
              <w:t>Antibody in Serum</w:t>
            </w:r>
          </w:p>
        </w:tc>
      </w:tr>
      <w:tr w:rsidR="00797E18" w:rsidRPr="006774C7" w:rsidTr="00797E18">
        <w:tblPrEx>
          <w:tblBorders>
            <w:top w:val="none" w:sz="0" w:space="0" w:color="auto"/>
          </w:tblBorders>
        </w:tblPrEx>
        <w:tc>
          <w:tcPr>
            <w:tcW w:w="136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A</w:t>
            </w:r>
          </w:p>
        </w:tc>
        <w:tc>
          <w:tcPr>
            <w:tcW w:w="28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A</w:t>
            </w:r>
          </w:p>
        </w:tc>
        <w:tc>
          <w:tcPr>
            <w:tcW w:w="23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anti-B</w:t>
            </w:r>
          </w:p>
        </w:tc>
      </w:tr>
      <w:tr w:rsidR="00797E18" w:rsidRPr="006774C7" w:rsidTr="00797E18">
        <w:tblPrEx>
          <w:tblBorders>
            <w:top w:val="none" w:sz="0" w:space="0" w:color="auto"/>
          </w:tblBorders>
        </w:tblPrEx>
        <w:tc>
          <w:tcPr>
            <w:tcW w:w="136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B</w:t>
            </w:r>
          </w:p>
        </w:tc>
        <w:tc>
          <w:tcPr>
            <w:tcW w:w="28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B</w:t>
            </w:r>
          </w:p>
        </w:tc>
        <w:tc>
          <w:tcPr>
            <w:tcW w:w="23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anti-A</w:t>
            </w:r>
          </w:p>
        </w:tc>
      </w:tr>
      <w:tr w:rsidR="00797E18" w:rsidRPr="006774C7" w:rsidTr="00797E18">
        <w:tblPrEx>
          <w:tblBorders>
            <w:top w:val="none" w:sz="0" w:space="0" w:color="auto"/>
          </w:tblBorders>
        </w:tblPrEx>
        <w:tc>
          <w:tcPr>
            <w:tcW w:w="136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AB</w:t>
            </w:r>
          </w:p>
        </w:tc>
        <w:tc>
          <w:tcPr>
            <w:tcW w:w="28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both A and B</w:t>
            </w:r>
          </w:p>
        </w:tc>
        <w:tc>
          <w:tcPr>
            <w:tcW w:w="23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neither anti-A nor anti-B</w:t>
            </w:r>
          </w:p>
        </w:tc>
      </w:tr>
      <w:tr w:rsidR="00797E18" w:rsidRPr="006774C7" w:rsidTr="00797E18">
        <w:tc>
          <w:tcPr>
            <w:tcW w:w="136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O</w:t>
            </w:r>
          </w:p>
        </w:tc>
        <w:tc>
          <w:tcPr>
            <w:tcW w:w="28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neither A nor B</w:t>
            </w:r>
          </w:p>
        </w:tc>
        <w:tc>
          <w:tcPr>
            <w:tcW w:w="232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797E18" w:rsidRPr="006774C7" w:rsidRDefault="00797E18" w:rsidP="00797E18">
            <w:pPr>
              <w:widowControl w:val="0"/>
              <w:autoSpaceDE w:val="0"/>
              <w:autoSpaceDN w:val="0"/>
              <w:adjustRightInd w:val="0"/>
              <w:spacing w:after="240"/>
              <w:rPr>
                <w:rFonts w:cs="Times"/>
              </w:rPr>
            </w:pPr>
            <w:r w:rsidRPr="006774C7">
              <w:rPr>
                <w:rFonts w:cs="Times"/>
              </w:rPr>
              <w:t>both anti-A and anti-B</w:t>
            </w:r>
          </w:p>
        </w:tc>
      </w:tr>
    </w:tbl>
    <w:p w:rsidR="00797E18" w:rsidRPr="006774C7" w:rsidRDefault="00797E18" w:rsidP="00C134AB">
      <w:pPr>
        <w:widowControl w:val="0"/>
        <w:autoSpaceDE w:val="0"/>
        <w:autoSpaceDN w:val="0"/>
        <w:adjustRightInd w:val="0"/>
        <w:spacing w:after="240"/>
        <w:ind w:left="720" w:firstLine="720"/>
        <w:rPr>
          <w:rFonts w:cs="Times"/>
        </w:rPr>
      </w:pPr>
      <w:r w:rsidRPr="006774C7">
        <w:rPr>
          <w:rFonts w:cs="Helvetica"/>
          <w:b/>
          <w:bCs/>
        </w:rPr>
        <w:t>TABLE B</w:t>
      </w:r>
    </w:p>
    <w:p w:rsidR="00683B19" w:rsidRDefault="00683B19" w:rsidP="00683B19">
      <w:pPr>
        <w:ind w:left="1080"/>
        <w:rPr>
          <w:bCs/>
        </w:rPr>
      </w:pPr>
      <w:r>
        <w:rPr>
          <w:bCs/>
        </w:rPr>
        <w:t>from</w:t>
      </w:r>
      <w:r w:rsidRPr="00D157D2">
        <w:rPr>
          <w:bCs/>
        </w:rPr>
        <w:t xml:space="preserve"> Edvotek #194 Forensics Enhancement Techniques: Show Me the Blood I Cannot See </w:t>
      </w:r>
    </w:p>
    <w:p w:rsidR="00683B19" w:rsidRPr="00683B19" w:rsidRDefault="00683B19" w:rsidP="00683B19">
      <w:pPr>
        <w:ind w:left="1080"/>
        <w:rPr>
          <w:bCs/>
        </w:rPr>
      </w:pPr>
    </w:p>
    <w:p w:rsidR="00683B19" w:rsidRPr="00683B19" w:rsidRDefault="00683B19" w:rsidP="00683B19">
      <w:pPr>
        <w:pStyle w:val="ListParagraph"/>
        <w:widowControl w:val="0"/>
        <w:numPr>
          <w:ilvl w:val="0"/>
          <w:numId w:val="7"/>
        </w:numPr>
        <w:tabs>
          <w:tab w:val="left" w:pos="220"/>
          <w:tab w:val="left" w:pos="720"/>
        </w:tabs>
        <w:autoSpaceDE w:val="0"/>
        <w:autoSpaceDN w:val="0"/>
        <w:adjustRightInd w:val="0"/>
        <w:spacing w:after="240"/>
        <w:rPr>
          <w:rFonts w:ascii="Times" w:hAnsi="Times" w:cs="Times"/>
          <w:b/>
        </w:rPr>
      </w:pPr>
      <w:r w:rsidRPr="00683B19">
        <w:rPr>
          <w:rFonts w:ascii="Times" w:hAnsi="Times" w:cs="Times"/>
          <w:b/>
        </w:rPr>
        <w:t xml:space="preserve">Using Luminol to Visualize Blood </w:t>
      </w:r>
    </w:p>
    <w:p w:rsidR="00250E0F" w:rsidRDefault="00683B19" w:rsidP="00683B19">
      <w:pPr>
        <w:pStyle w:val="ListParagraph"/>
        <w:widowControl w:val="0"/>
        <w:autoSpaceDE w:val="0"/>
        <w:autoSpaceDN w:val="0"/>
        <w:adjustRightInd w:val="0"/>
        <w:spacing w:after="240"/>
        <w:ind w:left="1440"/>
        <w:rPr>
          <w:rFonts w:cs="Times"/>
        </w:rPr>
      </w:pPr>
      <w:r w:rsidRPr="00382064">
        <w:rPr>
          <w:rFonts w:cs="Times"/>
        </w:rPr>
        <w:t>Often trace amounts of blood cannot be detected by the naked eye, however it can easily be enhanced and made visible by spraying the area with certain chem</w:t>
      </w:r>
      <w:r>
        <w:rPr>
          <w:rFonts w:cs="Times"/>
        </w:rPr>
        <w:t>ical enhancers such as Luminol.  T</w:t>
      </w:r>
      <w:r w:rsidRPr="00382064">
        <w:rPr>
          <w:rFonts w:cs="Times"/>
        </w:rPr>
        <w:t>races of blood can be detected when Luminol is prepared with hydrogen peroxide as a basic solution. The reaction requires a small amount of iron (that is a component of blood) to initiate the reaction. When a catalytic amount of iron is provided from hemoglobin it will generate the blue chemical glow that is described as chemiluminescence. The glow will last for a short amount of time 10-20 sec., enough time to take a photograph.</w:t>
      </w:r>
    </w:p>
    <w:p w:rsidR="00683B19" w:rsidRPr="00683B19" w:rsidRDefault="00683B19" w:rsidP="00683B19">
      <w:pPr>
        <w:pStyle w:val="ListParagraph"/>
        <w:widowControl w:val="0"/>
        <w:autoSpaceDE w:val="0"/>
        <w:autoSpaceDN w:val="0"/>
        <w:adjustRightInd w:val="0"/>
        <w:spacing w:after="240"/>
        <w:ind w:left="1440"/>
        <w:rPr>
          <w:rFonts w:cs="Times"/>
        </w:rPr>
      </w:pPr>
    </w:p>
    <w:p w:rsidR="00250E0F" w:rsidRPr="00AE6A73" w:rsidRDefault="00250E0F" w:rsidP="00250E0F">
      <w:pPr>
        <w:pStyle w:val="ListParagraph"/>
        <w:numPr>
          <w:ilvl w:val="0"/>
          <w:numId w:val="1"/>
        </w:numPr>
        <w:rPr>
          <w:b/>
          <w:bCs/>
          <w:sz w:val="32"/>
          <w:szCs w:val="32"/>
        </w:rPr>
      </w:pPr>
      <w:r w:rsidRPr="00AE6A73">
        <w:rPr>
          <w:b/>
          <w:bCs/>
          <w:sz w:val="32"/>
          <w:szCs w:val="32"/>
        </w:rPr>
        <w:t>Materials &amp; Methods</w:t>
      </w:r>
    </w:p>
    <w:p w:rsidR="002F563A" w:rsidRDefault="00E94D27" w:rsidP="002F563A">
      <w:pPr>
        <w:ind w:left="1080"/>
        <w:rPr>
          <w:b/>
          <w:bCs/>
        </w:rPr>
      </w:pPr>
      <w:r w:rsidRPr="00AE6A73">
        <w:rPr>
          <w:b/>
          <w:bCs/>
        </w:rPr>
        <w:t>Wash</w:t>
      </w:r>
      <w:r w:rsidR="00AF4759" w:rsidRPr="00AE6A73">
        <w:rPr>
          <w:b/>
          <w:bCs/>
        </w:rPr>
        <w:t xml:space="preserve"> your hands</w:t>
      </w:r>
      <w:r w:rsidRPr="00AE6A73">
        <w:rPr>
          <w:b/>
          <w:bCs/>
        </w:rPr>
        <w:t xml:space="preserve"> but DO NOT wipe down your lab bench</w:t>
      </w:r>
      <w:r w:rsidR="00AF4759" w:rsidRPr="00AE6A73">
        <w:rPr>
          <w:b/>
          <w:bCs/>
        </w:rPr>
        <w:t>.</w:t>
      </w:r>
      <w:r w:rsidR="002F563A">
        <w:rPr>
          <w:b/>
          <w:bCs/>
        </w:rPr>
        <w:t xml:space="preserve">  </w:t>
      </w:r>
      <w:r w:rsidR="002F563A" w:rsidRPr="00AF4759">
        <w:rPr>
          <w:b/>
          <w:bCs/>
        </w:rPr>
        <w:t>Be sure to wear your safety glasses and gloves.</w:t>
      </w:r>
    </w:p>
    <w:p w:rsidR="00D157D2" w:rsidRPr="00683B19" w:rsidRDefault="00D157D2" w:rsidP="00683B19">
      <w:pPr>
        <w:pStyle w:val="ListParagraph"/>
        <w:numPr>
          <w:ilvl w:val="0"/>
          <w:numId w:val="32"/>
        </w:numPr>
        <w:rPr>
          <w:b/>
          <w:bCs/>
        </w:rPr>
      </w:pPr>
      <w:r w:rsidRPr="00683B19">
        <w:rPr>
          <w:b/>
          <w:bCs/>
        </w:rPr>
        <w:t>A Presumptive Test: The Kastle-Meyer Test</w:t>
      </w:r>
    </w:p>
    <w:p w:rsidR="009C58C6" w:rsidRDefault="009C58C6" w:rsidP="008B1D66">
      <w:pPr>
        <w:widowControl w:val="0"/>
        <w:numPr>
          <w:ilvl w:val="0"/>
          <w:numId w:val="24"/>
        </w:numPr>
        <w:tabs>
          <w:tab w:val="left" w:pos="220"/>
          <w:tab w:val="left" w:pos="720"/>
        </w:tabs>
        <w:autoSpaceDE w:val="0"/>
        <w:autoSpaceDN w:val="0"/>
        <w:adjustRightInd w:val="0"/>
        <w:spacing w:after="240"/>
        <w:ind w:hanging="720"/>
        <w:rPr>
          <w:rFonts w:cs="Times"/>
        </w:rPr>
      </w:pPr>
      <w:r>
        <w:rPr>
          <w:rFonts w:cs="Times"/>
        </w:rPr>
        <w:t xml:space="preserve">Work with only one </w:t>
      </w:r>
      <w:r w:rsidR="00C70B68">
        <w:rPr>
          <w:rFonts w:cs="Times"/>
        </w:rPr>
        <w:t>sample</w:t>
      </w:r>
      <w:r>
        <w:rPr>
          <w:rFonts w:cs="Times"/>
        </w:rPr>
        <w:t xml:space="preserve"> at a time, starting with the positive and negative controls and then testing the crime scene samples. </w:t>
      </w:r>
    </w:p>
    <w:p w:rsidR="008B1D66" w:rsidRPr="00AE6A73" w:rsidRDefault="009C58C6" w:rsidP="008B1D66">
      <w:pPr>
        <w:widowControl w:val="0"/>
        <w:numPr>
          <w:ilvl w:val="0"/>
          <w:numId w:val="24"/>
        </w:numPr>
        <w:tabs>
          <w:tab w:val="left" w:pos="220"/>
          <w:tab w:val="left" w:pos="720"/>
        </w:tabs>
        <w:autoSpaceDE w:val="0"/>
        <w:autoSpaceDN w:val="0"/>
        <w:adjustRightInd w:val="0"/>
        <w:spacing w:after="240"/>
        <w:ind w:hanging="720"/>
        <w:rPr>
          <w:rFonts w:cs="Times"/>
        </w:rPr>
      </w:pPr>
      <w:r>
        <w:rPr>
          <w:rFonts w:cs="Times"/>
        </w:rPr>
        <w:t>Lightly moisten</w:t>
      </w:r>
      <w:r w:rsidR="008B1D66" w:rsidRPr="00AE6A73">
        <w:rPr>
          <w:rFonts w:cs="Times"/>
        </w:rPr>
        <w:t xml:space="preserve"> a cotton swab with deionized water and </w:t>
      </w:r>
      <w:r>
        <w:rPr>
          <w:rFonts w:cs="Times"/>
        </w:rPr>
        <w:t>firm</w:t>
      </w:r>
      <w:r w:rsidR="00C70B68">
        <w:rPr>
          <w:rFonts w:cs="Times"/>
        </w:rPr>
        <w:t>ly rub the swab against the sample</w:t>
      </w:r>
      <w:r w:rsidR="008B1D66" w:rsidRPr="00AE6A73">
        <w:rPr>
          <w:rFonts w:cs="Times"/>
        </w:rPr>
        <w:t xml:space="preserve">. </w:t>
      </w:r>
    </w:p>
    <w:p w:rsidR="008B1D66" w:rsidRPr="00AE6A73" w:rsidRDefault="001F2F61" w:rsidP="008B1D66">
      <w:pPr>
        <w:widowControl w:val="0"/>
        <w:numPr>
          <w:ilvl w:val="0"/>
          <w:numId w:val="24"/>
        </w:numPr>
        <w:tabs>
          <w:tab w:val="left" w:pos="220"/>
          <w:tab w:val="left" w:pos="720"/>
        </w:tabs>
        <w:autoSpaceDE w:val="0"/>
        <w:autoSpaceDN w:val="0"/>
        <w:adjustRightInd w:val="0"/>
        <w:spacing w:after="240"/>
        <w:ind w:hanging="720"/>
        <w:rPr>
          <w:rFonts w:cs="Times"/>
        </w:rPr>
      </w:pPr>
      <w:r>
        <w:rPr>
          <w:rFonts w:cs="Times"/>
        </w:rPr>
        <w:t>Use a new pipette to a</w:t>
      </w:r>
      <w:r w:rsidR="00704E12" w:rsidRPr="00AE6A73">
        <w:rPr>
          <w:rFonts w:cs="Times"/>
        </w:rPr>
        <w:t xml:space="preserve">dd 1-2 drops of </w:t>
      </w:r>
      <w:r w:rsidR="009C58C6">
        <w:rPr>
          <w:rFonts w:cs="Times"/>
        </w:rPr>
        <w:t xml:space="preserve">95% </w:t>
      </w:r>
      <w:r w:rsidR="00704E12" w:rsidRPr="00AE6A73">
        <w:rPr>
          <w:rFonts w:cs="Times"/>
        </w:rPr>
        <w:t>e</w:t>
      </w:r>
      <w:r w:rsidR="009C58C6">
        <w:rPr>
          <w:rFonts w:cs="Times"/>
        </w:rPr>
        <w:t xml:space="preserve">thanol onto the swab.  </w:t>
      </w:r>
    </w:p>
    <w:p w:rsidR="008B1D66" w:rsidRPr="00AE6A73" w:rsidRDefault="001F2F61" w:rsidP="008B1D66">
      <w:pPr>
        <w:widowControl w:val="0"/>
        <w:numPr>
          <w:ilvl w:val="0"/>
          <w:numId w:val="24"/>
        </w:numPr>
        <w:tabs>
          <w:tab w:val="left" w:pos="220"/>
          <w:tab w:val="left" w:pos="720"/>
        </w:tabs>
        <w:autoSpaceDE w:val="0"/>
        <w:autoSpaceDN w:val="0"/>
        <w:adjustRightInd w:val="0"/>
        <w:spacing w:after="240"/>
        <w:ind w:hanging="720"/>
        <w:rPr>
          <w:rFonts w:cs="Times"/>
        </w:rPr>
      </w:pPr>
      <w:r>
        <w:rPr>
          <w:rFonts w:cs="Times"/>
        </w:rPr>
        <w:t>Use a new pipette to a</w:t>
      </w:r>
      <w:r w:rsidRPr="00AE6A73">
        <w:rPr>
          <w:rFonts w:cs="Times"/>
        </w:rPr>
        <w:t>dd</w:t>
      </w:r>
      <w:r w:rsidR="008B1D66" w:rsidRPr="00AE6A73">
        <w:rPr>
          <w:rFonts w:cs="Times"/>
        </w:rPr>
        <w:t xml:space="preserve"> 1-2 drops of the phenolphthalein reagent onto the swab. </w:t>
      </w:r>
    </w:p>
    <w:p w:rsidR="008B1D66" w:rsidRPr="00AE6A73" w:rsidRDefault="001F2F61" w:rsidP="008B1D66">
      <w:pPr>
        <w:widowControl w:val="0"/>
        <w:numPr>
          <w:ilvl w:val="0"/>
          <w:numId w:val="24"/>
        </w:numPr>
        <w:tabs>
          <w:tab w:val="left" w:pos="220"/>
          <w:tab w:val="left" w:pos="720"/>
        </w:tabs>
        <w:autoSpaceDE w:val="0"/>
        <w:autoSpaceDN w:val="0"/>
        <w:adjustRightInd w:val="0"/>
        <w:spacing w:after="240"/>
        <w:ind w:hanging="720"/>
        <w:rPr>
          <w:rFonts w:cs="Times"/>
        </w:rPr>
      </w:pPr>
      <w:r>
        <w:rPr>
          <w:rFonts w:cs="Times"/>
        </w:rPr>
        <w:t>Use a new pipette to a</w:t>
      </w:r>
      <w:r w:rsidRPr="00AE6A73">
        <w:rPr>
          <w:rFonts w:cs="Times"/>
        </w:rPr>
        <w:t>dd</w:t>
      </w:r>
      <w:r w:rsidR="008B1D66" w:rsidRPr="00AE6A73">
        <w:rPr>
          <w:rFonts w:cs="Times"/>
        </w:rPr>
        <w:t xml:space="preserve"> 1-2 drops of 3% hydrogen peroxide onto the swab. </w:t>
      </w:r>
    </w:p>
    <w:p w:rsidR="00704E12" w:rsidRPr="00AE6A73" w:rsidRDefault="00704E12" w:rsidP="008B1D66">
      <w:pPr>
        <w:widowControl w:val="0"/>
        <w:numPr>
          <w:ilvl w:val="0"/>
          <w:numId w:val="24"/>
        </w:numPr>
        <w:tabs>
          <w:tab w:val="left" w:pos="220"/>
          <w:tab w:val="left" w:pos="720"/>
        </w:tabs>
        <w:autoSpaceDE w:val="0"/>
        <w:autoSpaceDN w:val="0"/>
        <w:adjustRightInd w:val="0"/>
        <w:spacing w:after="240"/>
        <w:ind w:hanging="720"/>
        <w:rPr>
          <w:rFonts w:cs="Times"/>
        </w:rPr>
      </w:pPr>
      <w:r w:rsidRPr="00AE6A73">
        <w:rPr>
          <w:rFonts w:cs="Times"/>
        </w:rPr>
        <w:t xml:space="preserve">Record the color and indicate the time </w:t>
      </w:r>
      <w:r w:rsidR="00B37F46" w:rsidRPr="00AE6A73">
        <w:rPr>
          <w:rFonts w:cs="Times"/>
        </w:rPr>
        <w:t xml:space="preserve">it took </w:t>
      </w:r>
      <w:r w:rsidRPr="00AE6A73">
        <w:rPr>
          <w:rFonts w:cs="Times"/>
        </w:rPr>
        <w:t>any color to appear</w:t>
      </w:r>
      <w:r w:rsidR="00C70B68">
        <w:rPr>
          <w:rFonts w:cs="Times"/>
        </w:rPr>
        <w:t xml:space="preserve"> on the table in the Results section</w:t>
      </w:r>
      <w:r w:rsidRPr="00AE6A73">
        <w:rPr>
          <w:rFonts w:cs="Times"/>
        </w:rPr>
        <w:t>.</w:t>
      </w:r>
    </w:p>
    <w:p w:rsidR="006774C7" w:rsidRPr="00683B19" w:rsidRDefault="00AE6A73" w:rsidP="00683B19">
      <w:pPr>
        <w:pStyle w:val="ListParagraph"/>
        <w:widowControl w:val="0"/>
        <w:numPr>
          <w:ilvl w:val="0"/>
          <w:numId w:val="32"/>
        </w:numPr>
        <w:autoSpaceDE w:val="0"/>
        <w:autoSpaceDN w:val="0"/>
        <w:adjustRightInd w:val="0"/>
        <w:spacing w:after="240"/>
        <w:rPr>
          <w:rFonts w:cs="Times"/>
          <w:b/>
          <w:bCs/>
        </w:rPr>
      </w:pPr>
      <w:r w:rsidRPr="00683B19">
        <w:rPr>
          <w:rFonts w:cs="Times"/>
          <w:b/>
          <w:bCs/>
        </w:rPr>
        <w:t>A Confirmatory Test: Blood Group Typing</w:t>
      </w:r>
    </w:p>
    <w:p w:rsidR="007458B9" w:rsidRPr="00C134AB" w:rsidRDefault="00C134AB" w:rsidP="00C134AB">
      <w:pPr>
        <w:pStyle w:val="ListParagraph"/>
        <w:widowControl w:val="0"/>
        <w:numPr>
          <w:ilvl w:val="0"/>
          <w:numId w:val="27"/>
        </w:numPr>
        <w:autoSpaceDE w:val="0"/>
        <w:autoSpaceDN w:val="0"/>
        <w:adjustRightInd w:val="0"/>
        <w:spacing w:after="240"/>
        <w:rPr>
          <w:rFonts w:cs="Times"/>
        </w:rPr>
      </w:pPr>
      <w:r>
        <w:rPr>
          <w:rFonts w:ascii="Times" w:hAnsi="Times" w:cs="Times"/>
          <w:noProof/>
          <w:lang w:eastAsia="en-US"/>
        </w:rPr>
        <w:drawing>
          <wp:anchor distT="0" distB="0" distL="114300" distR="114300" simplePos="0" relativeHeight="251659264" behindDoc="0" locked="0" layoutInCell="1" allowOverlap="1">
            <wp:simplePos x="0" y="0"/>
            <wp:positionH relativeFrom="column">
              <wp:posOffset>1079500</wp:posOffset>
            </wp:positionH>
            <wp:positionV relativeFrom="paragraph">
              <wp:posOffset>955040</wp:posOffset>
            </wp:positionV>
            <wp:extent cx="3467100" cy="1076960"/>
            <wp:effectExtent l="0" t="0" r="1270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titer plate.pdf"/>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5683" t="27726" r="11122" b="57106"/>
                    <a:stretch/>
                  </pic:blipFill>
                  <pic:spPr bwMode="auto">
                    <a:xfrm>
                      <a:off x="0" y="0"/>
                      <a:ext cx="3467100" cy="1076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7458B9" w:rsidRPr="006A23B2">
        <w:rPr>
          <w:rFonts w:cs="Times"/>
        </w:rPr>
        <w:t>Place a microtiter plate as shown below. Across the top of the plate, label the 8 wells A, B, AB, O, CS, S1, S2, and S3 respectively, using a laboratory marking pen. Label the 2 rows Anti-A and Anti-B respectively. The plate should look as pictured below.</w:t>
      </w:r>
    </w:p>
    <w:p w:rsidR="00C134AB" w:rsidRPr="00C134AB" w:rsidRDefault="00C134AB" w:rsidP="00C134AB">
      <w:pPr>
        <w:widowControl w:val="0"/>
        <w:autoSpaceDE w:val="0"/>
        <w:autoSpaceDN w:val="0"/>
        <w:adjustRightInd w:val="0"/>
        <w:spacing w:after="240"/>
        <w:ind w:left="720" w:firstLine="720"/>
        <w:rPr>
          <w:rFonts w:ascii="Times" w:hAnsi="Times" w:cs="Times"/>
        </w:rPr>
      </w:pPr>
    </w:p>
    <w:p w:rsidR="00C134AB" w:rsidRPr="00683B19" w:rsidRDefault="006A23B2" w:rsidP="00683B19">
      <w:pPr>
        <w:pStyle w:val="ListParagraph"/>
        <w:widowControl w:val="0"/>
        <w:numPr>
          <w:ilvl w:val="0"/>
          <w:numId w:val="27"/>
        </w:numPr>
        <w:tabs>
          <w:tab w:val="left" w:pos="220"/>
          <w:tab w:val="left" w:pos="720"/>
        </w:tabs>
        <w:autoSpaceDE w:val="0"/>
        <w:autoSpaceDN w:val="0"/>
        <w:adjustRightInd w:val="0"/>
        <w:spacing w:after="240"/>
        <w:rPr>
          <w:rFonts w:ascii="Times" w:hAnsi="Times" w:cs="Times"/>
        </w:rPr>
      </w:pPr>
      <w:r w:rsidRPr="006A23B2">
        <w:rPr>
          <w:rFonts w:ascii="Times" w:hAnsi="Times" w:cs="Times"/>
        </w:rPr>
        <w:t xml:space="preserve">Using a different pipet for each sample, plate </w:t>
      </w:r>
      <w:r>
        <w:rPr>
          <w:rFonts w:ascii="Times" w:hAnsi="Times" w:cs="Times"/>
        </w:rPr>
        <w:t>2-</w:t>
      </w:r>
      <w:r w:rsidRPr="006A23B2">
        <w:rPr>
          <w:rFonts w:ascii="Times" w:hAnsi="Times" w:cs="Times"/>
        </w:rPr>
        <w:t xml:space="preserve">3 drops of each control blood type sample into each of the two corresponding wells. For example, control A blood type goes into the two wells under the letter A. Repeat the same procedure for crime scene collected blood and blood from each of the three suspects. </w:t>
      </w:r>
    </w:p>
    <w:p w:rsidR="006A23B2" w:rsidRPr="006A23B2" w:rsidRDefault="006A23B2" w:rsidP="006A23B2">
      <w:pPr>
        <w:pStyle w:val="ListParagraph"/>
        <w:widowControl w:val="0"/>
        <w:numPr>
          <w:ilvl w:val="0"/>
          <w:numId w:val="27"/>
        </w:numPr>
        <w:tabs>
          <w:tab w:val="left" w:pos="220"/>
          <w:tab w:val="left" w:pos="720"/>
        </w:tabs>
        <w:autoSpaceDE w:val="0"/>
        <w:autoSpaceDN w:val="0"/>
        <w:adjustRightInd w:val="0"/>
        <w:spacing w:after="240"/>
        <w:rPr>
          <w:rFonts w:ascii="Times" w:hAnsi="Times" w:cs="Times"/>
        </w:rPr>
      </w:pPr>
      <w:r w:rsidRPr="006A23B2">
        <w:rPr>
          <w:rFonts w:ascii="Times" w:hAnsi="Times" w:cs="Times"/>
        </w:rPr>
        <w:t xml:space="preserve">Use a new pipet to add one drop of Anti-A serum into each of the wells in row #1. </w:t>
      </w:r>
    </w:p>
    <w:p w:rsidR="006A23B2" w:rsidRDefault="006A23B2" w:rsidP="006A23B2">
      <w:pPr>
        <w:pStyle w:val="ListParagraph"/>
        <w:widowControl w:val="0"/>
        <w:numPr>
          <w:ilvl w:val="0"/>
          <w:numId w:val="27"/>
        </w:numPr>
        <w:tabs>
          <w:tab w:val="left" w:pos="220"/>
          <w:tab w:val="left" w:pos="720"/>
        </w:tabs>
        <w:autoSpaceDE w:val="0"/>
        <w:autoSpaceDN w:val="0"/>
        <w:adjustRightInd w:val="0"/>
        <w:spacing w:after="240"/>
        <w:rPr>
          <w:rFonts w:ascii="Times" w:hAnsi="Times" w:cs="Times"/>
        </w:rPr>
      </w:pPr>
      <w:r w:rsidRPr="006A23B2">
        <w:rPr>
          <w:rFonts w:ascii="Times" w:hAnsi="Times" w:cs="Times"/>
        </w:rPr>
        <w:t xml:space="preserve">Use a new pipet to add one drop of Anti-B serum into each of the wells in row #2. </w:t>
      </w:r>
    </w:p>
    <w:p w:rsidR="006A23B2" w:rsidRDefault="006A23B2" w:rsidP="006A23B2">
      <w:pPr>
        <w:pStyle w:val="ListParagraph"/>
        <w:widowControl w:val="0"/>
        <w:numPr>
          <w:ilvl w:val="0"/>
          <w:numId w:val="27"/>
        </w:numPr>
        <w:tabs>
          <w:tab w:val="left" w:pos="220"/>
          <w:tab w:val="left" w:pos="720"/>
        </w:tabs>
        <w:autoSpaceDE w:val="0"/>
        <w:autoSpaceDN w:val="0"/>
        <w:adjustRightInd w:val="0"/>
        <w:spacing w:after="240"/>
        <w:rPr>
          <w:rFonts w:ascii="Times" w:hAnsi="Times" w:cs="Times"/>
        </w:rPr>
      </w:pPr>
      <w:r w:rsidRPr="006A23B2">
        <w:rPr>
          <w:rFonts w:ascii="Times" w:hAnsi="Times" w:cs="Times"/>
        </w:rPr>
        <w:t>Let the plate sit undisturbed on the lab benc</w:t>
      </w:r>
      <w:r>
        <w:rPr>
          <w:rFonts w:ascii="Times" w:hAnsi="Times" w:cs="Times"/>
        </w:rPr>
        <w:t>h for 5-10 minutes.</w:t>
      </w:r>
    </w:p>
    <w:p w:rsidR="006A23B2" w:rsidRDefault="006A23B2" w:rsidP="006A23B2">
      <w:pPr>
        <w:pStyle w:val="ListParagraph"/>
        <w:widowControl w:val="0"/>
        <w:numPr>
          <w:ilvl w:val="0"/>
          <w:numId w:val="27"/>
        </w:numPr>
        <w:tabs>
          <w:tab w:val="left" w:pos="220"/>
          <w:tab w:val="left" w:pos="720"/>
        </w:tabs>
        <w:autoSpaceDE w:val="0"/>
        <w:autoSpaceDN w:val="0"/>
        <w:adjustRightInd w:val="0"/>
        <w:spacing w:after="240"/>
        <w:rPr>
          <w:rFonts w:ascii="Times" w:hAnsi="Times" w:cs="Times"/>
        </w:rPr>
      </w:pPr>
      <w:r w:rsidRPr="006A23B2">
        <w:rPr>
          <w:rFonts w:ascii="Times" w:hAnsi="Times" w:cs="Times"/>
        </w:rPr>
        <w:t xml:space="preserve">Observe the wells for the presence or absence of agglutination. Agglutination has occurred if the mixture appears to be granular rather than smooth. Record your results in the diagram in the Results section. </w:t>
      </w:r>
    </w:p>
    <w:p w:rsidR="006C77E2" w:rsidRDefault="006C77E2" w:rsidP="006C77E2">
      <w:pPr>
        <w:pStyle w:val="ListParagraph"/>
        <w:widowControl w:val="0"/>
        <w:tabs>
          <w:tab w:val="left" w:pos="220"/>
          <w:tab w:val="left" w:pos="720"/>
        </w:tabs>
        <w:autoSpaceDE w:val="0"/>
        <w:autoSpaceDN w:val="0"/>
        <w:adjustRightInd w:val="0"/>
        <w:spacing w:after="240"/>
        <w:ind w:left="1800"/>
        <w:rPr>
          <w:rFonts w:ascii="Times" w:hAnsi="Times" w:cs="Times"/>
        </w:rPr>
      </w:pPr>
    </w:p>
    <w:p w:rsidR="002F563A" w:rsidRPr="00683B19" w:rsidRDefault="006C77E2" w:rsidP="00683B19">
      <w:pPr>
        <w:pStyle w:val="ListParagraph"/>
        <w:widowControl w:val="0"/>
        <w:numPr>
          <w:ilvl w:val="0"/>
          <w:numId w:val="32"/>
        </w:numPr>
        <w:tabs>
          <w:tab w:val="left" w:pos="220"/>
          <w:tab w:val="left" w:pos="720"/>
        </w:tabs>
        <w:autoSpaceDE w:val="0"/>
        <w:autoSpaceDN w:val="0"/>
        <w:adjustRightInd w:val="0"/>
        <w:spacing w:after="240"/>
        <w:rPr>
          <w:rFonts w:ascii="Times" w:hAnsi="Times" w:cs="Times"/>
          <w:b/>
        </w:rPr>
      </w:pPr>
      <w:r w:rsidRPr="00382064">
        <w:rPr>
          <w:rFonts w:ascii="Times" w:hAnsi="Times" w:cs="Times"/>
          <w:b/>
        </w:rPr>
        <w:t xml:space="preserve">Using Luminol to Visualize Blood </w:t>
      </w:r>
    </w:p>
    <w:p w:rsidR="002F563A" w:rsidRDefault="00382064" w:rsidP="00382064">
      <w:pPr>
        <w:pStyle w:val="ListParagraph"/>
        <w:widowControl w:val="0"/>
        <w:numPr>
          <w:ilvl w:val="0"/>
          <w:numId w:val="30"/>
        </w:numPr>
        <w:autoSpaceDE w:val="0"/>
        <w:autoSpaceDN w:val="0"/>
        <w:adjustRightInd w:val="0"/>
        <w:spacing w:after="240"/>
        <w:rPr>
          <w:rFonts w:cs="Times"/>
        </w:rPr>
      </w:pPr>
      <w:r>
        <w:rPr>
          <w:rFonts w:cs="Times"/>
        </w:rPr>
        <w:t>Turn off the lights and</w:t>
      </w:r>
      <w:r w:rsidR="002F563A">
        <w:rPr>
          <w:rFonts w:cs="Times"/>
        </w:rPr>
        <w:t xml:space="preserve"> make </w:t>
      </w:r>
      <w:r w:rsidR="00221276">
        <w:rPr>
          <w:rFonts w:cs="Times"/>
        </w:rPr>
        <w:t>sure you are wearing your safet</w:t>
      </w:r>
      <w:r w:rsidR="002F563A">
        <w:rPr>
          <w:rFonts w:cs="Times"/>
        </w:rPr>
        <w:t>y glasses and gloves.</w:t>
      </w:r>
    </w:p>
    <w:p w:rsidR="002F563A" w:rsidRDefault="002F563A" w:rsidP="00382064">
      <w:pPr>
        <w:pStyle w:val="ListParagraph"/>
        <w:widowControl w:val="0"/>
        <w:numPr>
          <w:ilvl w:val="0"/>
          <w:numId w:val="30"/>
        </w:numPr>
        <w:autoSpaceDE w:val="0"/>
        <w:autoSpaceDN w:val="0"/>
        <w:adjustRightInd w:val="0"/>
        <w:spacing w:after="240"/>
        <w:rPr>
          <w:rFonts w:cs="Times"/>
        </w:rPr>
      </w:pPr>
      <w:r>
        <w:rPr>
          <w:rFonts w:cs="Times"/>
        </w:rPr>
        <w:t>S</w:t>
      </w:r>
      <w:r w:rsidR="00382064">
        <w:rPr>
          <w:rFonts w:cs="Times"/>
        </w:rPr>
        <w:t>pr</w:t>
      </w:r>
      <w:r>
        <w:rPr>
          <w:rFonts w:cs="Times"/>
        </w:rPr>
        <w:t>ay your lab bench with Luminol and use a long-wave UV light to determine if and where blood is present.</w:t>
      </w:r>
      <w:r w:rsidR="00382064">
        <w:rPr>
          <w:rFonts w:cs="Times"/>
        </w:rPr>
        <w:t xml:space="preserve"> </w:t>
      </w:r>
    </w:p>
    <w:p w:rsidR="008B1D66" w:rsidRPr="002F563A" w:rsidRDefault="002F563A" w:rsidP="002F563A">
      <w:pPr>
        <w:pStyle w:val="ListParagraph"/>
        <w:widowControl w:val="0"/>
        <w:numPr>
          <w:ilvl w:val="0"/>
          <w:numId w:val="30"/>
        </w:numPr>
        <w:autoSpaceDE w:val="0"/>
        <w:autoSpaceDN w:val="0"/>
        <w:adjustRightInd w:val="0"/>
        <w:spacing w:after="240"/>
        <w:rPr>
          <w:rFonts w:cs="Times"/>
        </w:rPr>
      </w:pPr>
      <w:r>
        <w:rPr>
          <w:rFonts w:cs="Times"/>
        </w:rPr>
        <w:t>Clean your lab bench and repeat the procedure.  Can you still detect the blood?</w:t>
      </w:r>
      <w:r w:rsidR="00382064" w:rsidRPr="00382064">
        <w:rPr>
          <w:rFonts w:cs="Times"/>
        </w:rPr>
        <w:t xml:space="preserve"> </w:t>
      </w:r>
    </w:p>
    <w:p w:rsidR="0074170D" w:rsidRPr="00AE6A73" w:rsidRDefault="0074170D" w:rsidP="00AF4759">
      <w:pPr>
        <w:ind w:left="1080"/>
        <w:rPr>
          <w:b/>
          <w:bCs/>
        </w:rPr>
      </w:pPr>
      <w:r w:rsidRPr="00AE6A73">
        <w:rPr>
          <w:b/>
          <w:bCs/>
        </w:rPr>
        <w:t xml:space="preserve">Return all materials to the bins.  </w:t>
      </w:r>
      <w:r w:rsidR="00AF4759" w:rsidRPr="00AE6A73">
        <w:rPr>
          <w:b/>
          <w:bCs/>
        </w:rPr>
        <w:t xml:space="preserve">Wipe down your lab bench and wash your hands. </w:t>
      </w:r>
    </w:p>
    <w:p w:rsidR="00073888" w:rsidRDefault="00073888">
      <w:pPr>
        <w:rPr>
          <w:b/>
          <w:bCs/>
        </w:rPr>
      </w:pPr>
      <w:r>
        <w:rPr>
          <w:b/>
          <w:bCs/>
        </w:rPr>
        <w:br w:type="page"/>
      </w:r>
    </w:p>
    <w:p w:rsidR="00AF4759" w:rsidRDefault="00AF4759" w:rsidP="00073888">
      <w:pPr>
        <w:rPr>
          <w:b/>
          <w:bCs/>
        </w:rPr>
      </w:pPr>
      <w:r w:rsidRPr="00AF4759">
        <w:rPr>
          <w:b/>
          <w:bCs/>
        </w:rPr>
        <w:t xml:space="preserve"> </w:t>
      </w:r>
    </w:p>
    <w:p w:rsidR="0037259A" w:rsidRDefault="00CC2C57" w:rsidP="0037259A">
      <w:r>
        <w:t>Name________________</w:t>
      </w:r>
      <w:r w:rsidR="00C70B68">
        <w:tab/>
      </w:r>
      <w:r w:rsidR="00C70B68">
        <w:tab/>
      </w:r>
      <w:r w:rsidR="00C70B68">
        <w:tab/>
      </w:r>
      <w:r w:rsidR="00C70B68">
        <w:tab/>
      </w:r>
      <w:r w:rsidR="0037259A">
        <w:tab/>
      </w:r>
      <w:r w:rsidR="0037259A">
        <w:tab/>
      </w:r>
      <w:r w:rsidR="0037259A">
        <w:tab/>
      </w:r>
      <w:r w:rsidR="0037259A">
        <w:tab/>
        <w:t>Score:</w:t>
      </w:r>
    </w:p>
    <w:p w:rsidR="0037259A" w:rsidRPr="00F24059" w:rsidRDefault="0037259A" w:rsidP="0037259A">
      <w:r>
        <w:t>Date_________________</w:t>
      </w:r>
    </w:p>
    <w:p w:rsidR="00BF2991" w:rsidRPr="00AF4759" w:rsidRDefault="00BF2991" w:rsidP="00AF4759">
      <w:pPr>
        <w:ind w:left="1080"/>
        <w:rPr>
          <w:bCs/>
        </w:rPr>
      </w:pPr>
    </w:p>
    <w:p w:rsidR="00250E0F" w:rsidRDefault="00250E0F" w:rsidP="00683B19">
      <w:pPr>
        <w:pStyle w:val="ListParagraph"/>
        <w:numPr>
          <w:ilvl w:val="0"/>
          <w:numId w:val="32"/>
        </w:numPr>
        <w:rPr>
          <w:b/>
          <w:bCs/>
          <w:sz w:val="32"/>
          <w:szCs w:val="32"/>
        </w:rPr>
      </w:pPr>
      <w:r>
        <w:rPr>
          <w:b/>
          <w:bCs/>
          <w:sz w:val="32"/>
          <w:szCs w:val="32"/>
        </w:rPr>
        <w:t>Results</w:t>
      </w:r>
    </w:p>
    <w:p w:rsidR="00C70B68" w:rsidRDefault="00FC28E1" w:rsidP="00C70B68">
      <w:pPr>
        <w:pStyle w:val="ListParagraph"/>
        <w:numPr>
          <w:ilvl w:val="0"/>
          <w:numId w:val="26"/>
        </w:numPr>
        <w:rPr>
          <w:b/>
          <w:bCs/>
        </w:rPr>
      </w:pPr>
      <w:r w:rsidRPr="00C70B68">
        <w:rPr>
          <w:bCs/>
        </w:rPr>
        <w:t xml:space="preserve"> </w:t>
      </w:r>
      <w:r w:rsidR="00C70B68" w:rsidRPr="00C70B68">
        <w:rPr>
          <w:b/>
          <w:bCs/>
        </w:rPr>
        <w:t>A Presumptive Test: The Kastle-Meyer Test</w:t>
      </w:r>
    </w:p>
    <w:p w:rsidR="00C70B68" w:rsidRDefault="00C70B68" w:rsidP="00C70B68">
      <w:pPr>
        <w:pStyle w:val="ListParagraph"/>
        <w:ind w:left="1080"/>
        <w:rPr>
          <w:b/>
          <w:bCs/>
        </w:rPr>
      </w:pPr>
    </w:p>
    <w:tbl>
      <w:tblPr>
        <w:tblStyle w:val="TableGrid"/>
        <w:tblW w:w="0" w:type="auto"/>
        <w:tblInd w:w="720" w:type="dxa"/>
        <w:tblLook w:val="04A0"/>
      </w:tblPr>
      <w:tblGrid>
        <w:gridCol w:w="4079"/>
        <w:gridCol w:w="4057"/>
      </w:tblGrid>
      <w:tr w:rsidR="00C70B68" w:rsidTr="00C70B68">
        <w:tc>
          <w:tcPr>
            <w:tcW w:w="4428" w:type="dxa"/>
          </w:tcPr>
          <w:p w:rsidR="00C70B68" w:rsidRDefault="00C70B68" w:rsidP="00C70B68">
            <w:pPr>
              <w:jc w:val="center"/>
              <w:rPr>
                <w:b/>
                <w:bCs/>
              </w:rPr>
            </w:pPr>
            <w:r>
              <w:rPr>
                <w:b/>
                <w:bCs/>
              </w:rPr>
              <w:t>Sample</w:t>
            </w:r>
          </w:p>
        </w:tc>
        <w:tc>
          <w:tcPr>
            <w:tcW w:w="4428" w:type="dxa"/>
          </w:tcPr>
          <w:p w:rsidR="00C70B68" w:rsidRDefault="00C70B68" w:rsidP="00C70B68">
            <w:pPr>
              <w:jc w:val="center"/>
              <w:rPr>
                <w:b/>
                <w:bCs/>
              </w:rPr>
            </w:pPr>
            <w:r>
              <w:rPr>
                <w:b/>
                <w:bCs/>
              </w:rPr>
              <w:t>Result</w:t>
            </w:r>
          </w:p>
        </w:tc>
      </w:tr>
      <w:tr w:rsidR="00C70B68" w:rsidTr="00C70B68">
        <w:tc>
          <w:tcPr>
            <w:tcW w:w="4428" w:type="dxa"/>
          </w:tcPr>
          <w:p w:rsidR="00C70B68" w:rsidRPr="00C70B68" w:rsidRDefault="00C70B68" w:rsidP="00C70B68">
            <w:pPr>
              <w:rPr>
                <w:bCs/>
              </w:rPr>
            </w:pPr>
            <w:r>
              <w:rPr>
                <w:bCs/>
              </w:rPr>
              <w:t>Positive Control</w:t>
            </w:r>
          </w:p>
          <w:p w:rsidR="00C70B68" w:rsidRDefault="00C70B68" w:rsidP="00C70B68">
            <w:pPr>
              <w:rPr>
                <w:b/>
                <w:bCs/>
              </w:rPr>
            </w:pPr>
          </w:p>
        </w:tc>
        <w:tc>
          <w:tcPr>
            <w:tcW w:w="4428" w:type="dxa"/>
          </w:tcPr>
          <w:p w:rsidR="00C70B68" w:rsidRDefault="00C70B68" w:rsidP="00C70B68">
            <w:pPr>
              <w:rPr>
                <w:b/>
                <w:bCs/>
              </w:rPr>
            </w:pPr>
          </w:p>
        </w:tc>
      </w:tr>
      <w:tr w:rsidR="00C70B68" w:rsidTr="00C70B68">
        <w:tc>
          <w:tcPr>
            <w:tcW w:w="4428" w:type="dxa"/>
          </w:tcPr>
          <w:p w:rsidR="00C70B68" w:rsidRPr="00C70B68" w:rsidRDefault="00C70B68" w:rsidP="00C70B68">
            <w:pPr>
              <w:rPr>
                <w:bCs/>
              </w:rPr>
            </w:pPr>
            <w:r>
              <w:rPr>
                <w:bCs/>
              </w:rPr>
              <w:t>Negative Control</w:t>
            </w:r>
          </w:p>
          <w:p w:rsidR="00C70B68" w:rsidRDefault="00C70B68" w:rsidP="00C70B68">
            <w:pPr>
              <w:rPr>
                <w:b/>
                <w:bCs/>
              </w:rPr>
            </w:pPr>
          </w:p>
        </w:tc>
        <w:tc>
          <w:tcPr>
            <w:tcW w:w="4428" w:type="dxa"/>
          </w:tcPr>
          <w:p w:rsidR="00C70B68" w:rsidRDefault="00C70B68" w:rsidP="00C70B68">
            <w:pPr>
              <w:rPr>
                <w:b/>
                <w:bCs/>
              </w:rPr>
            </w:pPr>
          </w:p>
        </w:tc>
      </w:tr>
      <w:tr w:rsidR="00C70B68" w:rsidTr="00C70B68">
        <w:tc>
          <w:tcPr>
            <w:tcW w:w="4428" w:type="dxa"/>
          </w:tcPr>
          <w:p w:rsidR="00C70B68" w:rsidRPr="007458B9" w:rsidRDefault="007458B9" w:rsidP="00C70B68">
            <w:pPr>
              <w:rPr>
                <w:bCs/>
              </w:rPr>
            </w:pPr>
            <w:r w:rsidRPr="007458B9">
              <w:rPr>
                <w:bCs/>
              </w:rPr>
              <w:t>Crime Scene 1</w:t>
            </w:r>
          </w:p>
          <w:p w:rsidR="00C70B68" w:rsidRDefault="00C70B68" w:rsidP="00C70B68">
            <w:pPr>
              <w:rPr>
                <w:b/>
                <w:bCs/>
              </w:rPr>
            </w:pPr>
          </w:p>
        </w:tc>
        <w:tc>
          <w:tcPr>
            <w:tcW w:w="4428" w:type="dxa"/>
          </w:tcPr>
          <w:p w:rsidR="00C70B68" w:rsidRDefault="00C70B68" w:rsidP="00C70B68">
            <w:pPr>
              <w:rPr>
                <w:b/>
                <w:bCs/>
              </w:rPr>
            </w:pPr>
          </w:p>
        </w:tc>
      </w:tr>
      <w:tr w:rsidR="00C70B68" w:rsidTr="00C70B68">
        <w:tc>
          <w:tcPr>
            <w:tcW w:w="4428" w:type="dxa"/>
          </w:tcPr>
          <w:p w:rsidR="00C70B68" w:rsidRPr="007458B9" w:rsidRDefault="007458B9" w:rsidP="00C70B68">
            <w:pPr>
              <w:rPr>
                <w:bCs/>
              </w:rPr>
            </w:pPr>
            <w:r w:rsidRPr="007458B9">
              <w:rPr>
                <w:bCs/>
              </w:rPr>
              <w:t>Crime Scene 2</w:t>
            </w:r>
          </w:p>
          <w:p w:rsidR="00C70B68" w:rsidRDefault="00C70B68" w:rsidP="00C70B68">
            <w:pPr>
              <w:rPr>
                <w:b/>
                <w:bCs/>
              </w:rPr>
            </w:pPr>
          </w:p>
        </w:tc>
        <w:tc>
          <w:tcPr>
            <w:tcW w:w="4428" w:type="dxa"/>
          </w:tcPr>
          <w:p w:rsidR="00C70B68" w:rsidRDefault="00C70B68" w:rsidP="00C70B68">
            <w:pPr>
              <w:rPr>
                <w:b/>
                <w:bCs/>
              </w:rPr>
            </w:pPr>
          </w:p>
        </w:tc>
      </w:tr>
    </w:tbl>
    <w:p w:rsidR="00C70B68" w:rsidRDefault="00C70B68" w:rsidP="00C70B68">
      <w:pPr>
        <w:ind w:left="720"/>
        <w:rPr>
          <w:b/>
          <w:bCs/>
        </w:rPr>
      </w:pPr>
    </w:p>
    <w:p w:rsidR="006A23B2" w:rsidRPr="00C70B68" w:rsidRDefault="006A23B2" w:rsidP="00C70B68">
      <w:pPr>
        <w:ind w:left="720"/>
        <w:rPr>
          <w:b/>
          <w:bCs/>
        </w:rPr>
      </w:pPr>
    </w:p>
    <w:p w:rsidR="00C70B68" w:rsidRPr="006A23B2" w:rsidRDefault="006A23B2" w:rsidP="006A23B2">
      <w:pPr>
        <w:pStyle w:val="ListParagraph"/>
        <w:widowControl w:val="0"/>
        <w:numPr>
          <w:ilvl w:val="0"/>
          <w:numId w:val="26"/>
        </w:numPr>
        <w:autoSpaceDE w:val="0"/>
        <w:autoSpaceDN w:val="0"/>
        <w:adjustRightInd w:val="0"/>
        <w:spacing w:after="240"/>
        <w:rPr>
          <w:rFonts w:cs="Times"/>
          <w:b/>
          <w:bCs/>
        </w:rPr>
      </w:pPr>
      <w:r w:rsidRPr="006A23B2">
        <w:rPr>
          <w:rFonts w:cs="Times"/>
          <w:b/>
          <w:bCs/>
        </w:rPr>
        <w:t>A Confirmatory Test: Blood Group Typing</w:t>
      </w:r>
    </w:p>
    <w:p w:rsidR="00CC2C57" w:rsidRDefault="006A23B2" w:rsidP="00FC28E1">
      <w:pPr>
        <w:ind w:left="360" w:firstLine="360"/>
        <w:rPr>
          <w:bCs/>
        </w:rPr>
      </w:pPr>
      <w:r>
        <w:rPr>
          <w:rFonts w:ascii="Times" w:hAnsi="Times" w:cs="Times"/>
          <w:noProof/>
          <w:lang w:eastAsia="en-US"/>
        </w:rPr>
        <w:drawing>
          <wp:anchor distT="0" distB="0" distL="114300" distR="114300" simplePos="0" relativeHeight="251661312" behindDoc="0" locked="0" layoutInCell="1" allowOverlap="1">
            <wp:simplePos x="0" y="0"/>
            <wp:positionH relativeFrom="column">
              <wp:posOffset>394335</wp:posOffset>
            </wp:positionH>
            <wp:positionV relativeFrom="paragraph">
              <wp:posOffset>118110</wp:posOffset>
            </wp:positionV>
            <wp:extent cx="5143500" cy="1597688"/>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titer plate.pdf"/>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5683" t="27726" r="11122" b="57106"/>
                    <a:stretch/>
                  </pic:blipFill>
                  <pic:spPr bwMode="auto">
                    <a:xfrm>
                      <a:off x="0" y="0"/>
                      <a:ext cx="5143500" cy="15976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6B3833" w:rsidRDefault="006B3833" w:rsidP="006B3833">
      <w:pPr>
        <w:rPr>
          <w:bCs/>
        </w:rPr>
      </w:pPr>
    </w:p>
    <w:p w:rsidR="00BE04C3" w:rsidRDefault="00BE04C3" w:rsidP="006B3833">
      <w:pPr>
        <w:rPr>
          <w:bCs/>
        </w:rPr>
      </w:pPr>
    </w:p>
    <w:p w:rsidR="00BE04C3" w:rsidRDefault="00BE04C3" w:rsidP="006B3833">
      <w:pPr>
        <w:rPr>
          <w:bCs/>
        </w:rPr>
      </w:pPr>
    </w:p>
    <w:p w:rsidR="00BE04C3" w:rsidRDefault="00BE04C3" w:rsidP="006B3833">
      <w:pPr>
        <w:rPr>
          <w:bCs/>
        </w:rPr>
      </w:pPr>
    </w:p>
    <w:p w:rsidR="00BE04C3" w:rsidRDefault="00BE04C3" w:rsidP="006B3833">
      <w:pPr>
        <w:rPr>
          <w:bCs/>
        </w:rPr>
      </w:pPr>
    </w:p>
    <w:p w:rsidR="00BE04C3" w:rsidRDefault="00BE04C3" w:rsidP="006B3833">
      <w:pPr>
        <w:rPr>
          <w:bCs/>
        </w:rPr>
      </w:pPr>
    </w:p>
    <w:p w:rsidR="00BE04C3" w:rsidRDefault="00BE04C3" w:rsidP="006B3833">
      <w:pPr>
        <w:rPr>
          <w:bCs/>
        </w:rPr>
      </w:pPr>
    </w:p>
    <w:p w:rsidR="00BE04C3" w:rsidRPr="006B3833" w:rsidRDefault="00BE04C3" w:rsidP="006B3833">
      <w:pPr>
        <w:rPr>
          <w:bCs/>
        </w:rPr>
      </w:pPr>
    </w:p>
    <w:p w:rsidR="00FB5CE2" w:rsidRPr="00FB5CE2" w:rsidRDefault="00FB5CE2" w:rsidP="00FB5CE2">
      <w:pPr>
        <w:pStyle w:val="ListParagraph"/>
        <w:ind w:left="1440"/>
        <w:rPr>
          <w:b/>
          <w:bCs/>
        </w:rPr>
      </w:pPr>
    </w:p>
    <w:p w:rsidR="002100D6" w:rsidRPr="0037259A" w:rsidRDefault="002100D6" w:rsidP="00073888">
      <w:pPr>
        <w:rPr>
          <w:b/>
          <w:bCs/>
        </w:rPr>
      </w:pPr>
    </w:p>
    <w:p w:rsidR="00250E0F" w:rsidRPr="007458B9" w:rsidRDefault="00250E0F" w:rsidP="00683B19">
      <w:pPr>
        <w:pStyle w:val="ListParagraph"/>
        <w:numPr>
          <w:ilvl w:val="0"/>
          <w:numId w:val="32"/>
        </w:numPr>
        <w:rPr>
          <w:b/>
          <w:bCs/>
          <w:sz w:val="32"/>
          <w:szCs w:val="32"/>
        </w:rPr>
      </w:pPr>
      <w:r w:rsidRPr="007458B9">
        <w:rPr>
          <w:b/>
          <w:bCs/>
          <w:sz w:val="32"/>
          <w:szCs w:val="32"/>
        </w:rPr>
        <w:t>Conclusions</w:t>
      </w:r>
    </w:p>
    <w:p w:rsidR="00112447" w:rsidRPr="00A50B59" w:rsidRDefault="000F07C7" w:rsidP="00F46618">
      <w:pPr>
        <w:pStyle w:val="ListParagraph"/>
        <w:numPr>
          <w:ilvl w:val="0"/>
          <w:numId w:val="16"/>
        </w:numPr>
        <w:rPr>
          <w:bCs/>
        </w:rPr>
      </w:pPr>
      <w:r w:rsidRPr="000F07C7">
        <w:rPr>
          <w:lang w:bidi="en-US"/>
        </w:rPr>
        <w:t xml:space="preserve">What </w:t>
      </w:r>
      <w:r w:rsidR="00F46618">
        <w:rPr>
          <w:lang w:bidi="en-US"/>
        </w:rPr>
        <w:t>is the difference between a presumptive and a confirmatory test?</w:t>
      </w:r>
    </w:p>
    <w:p w:rsidR="00A50B59" w:rsidRDefault="00A50B59" w:rsidP="00A50B59">
      <w:pPr>
        <w:pStyle w:val="ListParagraph"/>
        <w:rPr>
          <w:lang w:bidi="en-US"/>
        </w:rPr>
      </w:pPr>
    </w:p>
    <w:p w:rsidR="00A50B59" w:rsidRDefault="00A50B59" w:rsidP="00A50B59">
      <w:pPr>
        <w:pStyle w:val="ListParagraph"/>
        <w:rPr>
          <w:lang w:bidi="en-US"/>
        </w:rPr>
      </w:pPr>
    </w:p>
    <w:p w:rsidR="00A50B59" w:rsidRDefault="00A50B59" w:rsidP="00A50B59">
      <w:pPr>
        <w:pStyle w:val="ListParagraph"/>
        <w:rPr>
          <w:bCs/>
        </w:rPr>
      </w:pPr>
    </w:p>
    <w:p w:rsidR="00A50B59" w:rsidRDefault="00A50B59" w:rsidP="00A50B59">
      <w:pPr>
        <w:pStyle w:val="ListParagraph"/>
        <w:rPr>
          <w:bCs/>
        </w:rPr>
      </w:pPr>
    </w:p>
    <w:p w:rsidR="00A50B59" w:rsidRPr="00F46618" w:rsidRDefault="00A50B59" w:rsidP="00A50B59">
      <w:pPr>
        <w:pStyle w:val="ListParagraph"/>
        <w:rPr>
          <w:bCs/>
        </w:rPr>
      </w:pPr>
    </w:p>
    <w:p w:rsidR="00F46618" w:rsidRPr="00A50B59" w:rsidRDefault="00F46618" w:rsidP="00F46618">
      <w:pPr>
        <w:pStyle w:val="ListParagraph"/>
        <w:numPr>
          <w:ilvl w:val="0"/>
          <w:numId w:val="16"/>
        </w:numPr>
        <w:rPr>
          <w:bCs/>
        </w:rPr>
      </w:pPr>
      <w:r>
        <w:rPr>
          <w:lang w:bidi="en-US"/>
        </w:rPr>
        <w:t>What are “false positives”?</w:t>
      </w:r>
    </w:p>
    <w:p w:rsidR="00A50B59" w:rsidRDefault="00A50B59" w:rsidP="00A50B59">
      <w:pPr>
        <w:pStyle w:val="ListParagraph"/>
        <w:rPr>
          <w:lang w:bidi="en-US"/>
        </w:rPr>
      </w:pPr>
    </w:p>
    <w:p w:rsidR="00A50B59" w:rsidRDefault="00A50B59" w:rsidP="00A50B59">
      <w:pPr>
        <w:pStyle w:val="ListParagraph"/>
        <w:rPr>
          <w:lang w:bidi="en-US"/>
        </w:rPr>
      </w:pPr>
    </w:p>
    <w:p w:rsidR="00A50B59" w:rsidRDefault="00A50B59" w:rsidP="00A50B59">
      <w:pPr>
        <w:rPr>
          <w:lang w:bidi="en-US"/>
        </w:rPr>
      </w:pPr>
    </w:p>
    <w:p w:rsidR="00A50B59" w:rsidRPr="00A50B59" w:rsidRDefault="00A50B59" w:rsidP="00A50B59">
      <w:pPr>
        <w:rPr>
          <w:bCs/>
        </w:rPr>
      </w:pPr>
    </w:p>
    <w:p w:rsidR="008B1D66" w:rsidRPr="00A50B59" w:rsidRDefault="008B1D66" w:rsidP="00F46618">
      <w:pPr>
        <w:pStyle w:val="ListParagraph"/>
        <w:numPr>
          <w:ilvl w:val="0"/>
          <w:numId w:val="16"/>
        </w:numPr>
        <w:rPr>
          <w:bCs/>
        </w:rPr>
      </w:pPr>
      <w:r>
        <w:rPr>
          <w:lang w:bidi="en-US"/>
        </w:rPr>
        <w:t>What does the ethanol do in the Kastle-Meyer Test?  What is the purpose of using it?</w:t>
      </w:r>
    </w:p>
    <w:p w:rsidR="00704E12" w:rsidRPr="00A50B59" w:rsidRDefault="008B1D66" w:rsidP="00F46618">
      <w:pPr>
        <w:pStyle w:val="ListParagraph"/>
        <w:numPr>
          <w:ilvl w:val="0"/>
          <w:numId w:val="16"/>
        </w:numPr>
        <w:rPr>
          <w:bCs/>
        </w:rPr>
      </w:pPr>
      <w:r>
        <w:rPr>
          <w:lang w:bidi="en-US"/>
        </w:rPr>
        <w:t>How does phenolphthalein indicate the presence of blood</w:t>
      </w:r>
      <w:r w:rsidR="00704E12">
        <w:rPr>
          <w:lang w:bidi="en-US"/>
        </w:rPr>
        <w:t xml:space="preserve"> when used with hydrogen peroxide in the Kastle-Meyer Test?</w:t>
      </w:r>
    </w:p>
    <w:p w:rsidR="00A50B59" w:rsidRDefault="00A50B59" w:rsidP="00A50B59">
      <w:pPr>
        <w:pStyle w:val="ListParagraph"/>
        <w:rPr>
          <w:lang w:bidi="en-US"/>
        </w:rPr>
      </w:pPr>
    </w:p>
    <w:p w:rsidR="00A50B59" w:rsidRDefault="00A50B59" w:rsidP="00A50B59">
      <w:pPr>
        <w:pStyle w:val="ListParagraph"/>
        <w:rPr>
          <w:lang w:bidi="en-US"/>
        </w:rPr>
      </w:pPr>
    </w:p>
    <w:p w:rsidR="00A50B59" w:rsidRDefault="00A50B59" w:rsidP="00A50B59">
      <w:pPr>
        <w:pStyle w:val="ListParagraph"/>
        <w:rPr>
          <w:lang w:bidi="en-US"/>
        </w:rPr>
      </w:pPr>
    </w:p>
    <w:p w:rsidR="00A50B59" w:rsidRDefault="00A50B59" w:rsidP="00A50B59">
      <w:pPr>
        <w:pStyle w:val="ListParagraph"/>
        <w:rPr>
          <w:lang w:bidi="en-US"/>
        </w:rPr>
      </w:pPr>
    </w:p>
    <w:p w:rsidR="00A50B59" w:rsidRPr="00A50B59" w:rsidRDefault="00A50B59" w:rsidP="00A50B59">
      <w:pPr>
        <w:rPr>
          <w:bCs/>
        </w:rPr>
      </w:pPr>
    </w:p>
    <w:p w:rsidR="009C58C6" w:rsidRPr="00A50B59" w:rsidRDefault="00C70B68" w:rsidP="00F46618">
      <w:pPr>
        <w:pStyle w:val="ListParagraph"/>
        <w:numPr>
          <w:ilvl w:val="0"/>
          <w:numId w:val="16"/>
        </w:numPr>
        <w:rPr>
          <w:bCs/>
        </w:rPr>
      </w:pPr>
      <w:r>
        <w:rPr>
          <w:lang w:bidi="en-US"/>
        </w:rPr>
        <w:t>Why should you work with only one sample at a time and be sure to use a new pipette with each reagent?</w:t>
      </w:r>
    </w:p>
    <w:p w:rsidR="00A50B59" w:rsidRDefault="00A50B59" w:rsidP="00A50B59">
      <w:pPr>
        <w:pStyle w:val="ListParagraph"/>
        <w:rPr>
          <w:lang w:bidi="en-US"/>
        </w:rPr>
      </w:pPr>
    </w:p>
    <w:p w:rsidR="00A50B59" w:rsidRDefault="00A50B59" w:rsidP="00A50B59">
      <w:pPr>
        <w:pStyle w:val="ListParagraph"/>
        <w:rPr>
          <w:lang w:bidi="en-US"/>
        </w:rPr>
      </w:pPr>
    </w:p>
    <w:p w:rsidR="00A50B59" w:rsidRDefault="00A50B59" w:rsidP="00A50B59">
      <w:pPr>
        <w:pStyle w:val="ListParagraph"/>
        <w:rPr>
          <w:lang w:bidi="en-US"/>
        </w:rPr>
      </w:pPr>
    </w:p>
    <w:p w:rsidR="00A50B59" w:rsidRDefault="00A50B59" w:rsidP="00A50B59">
      <w:pPr>
        <w:pStyle w:val="ListParagraph"/>
        <w:rPr>
          <w:lang w:bidi="en-US"/>
        </w:rPr>
      </w:pPr>
    </w:p>
    <w:p w:rsidR="00A50B59" w:rsidRPr="00A50B59" w:rsidRDefault="00A50B59" w:rsidP="00A50B59">
      <w:pPr>
        <w:rPr>
          <w:bCs/>
        </w:rPr>
      </w:pPr>
    </w:p>
    <w:p w:rsidR="00C70B68" w:rsidRPr="00A50B59" w:rsidRDefault="00C70B68" w:rsidP="00F46618">
      <w:pPr>
        <w:pStyle w:val="ListParagraph"/>
        <w:numPr>
          <w:ilvl w:val="0"/>
          <w:numId w:val="16"/>
        </w:numPr>
        <w:rPr>
          <w:bCs/>
        </w:rPr>
      </w:pPr>
      <w:r>
        <w:rPr>
          <w:lang w:bidi="en-US"/>
        </w:rPr>
        <w:t>What is the purpose of the positive and negative controls?</w:t>
      </w:r>
    </w:p>
    <w:p w:rsidR="00A50B59" w:rsidRDefault="00A50B59" w:rsidP="00A50B59">
      <w:pPr>
        <w:pStyle w:val="ListParagraph"/>
        <w:rPr>
          <w:lang w:bidi="en-US"/>
        </w:rPr>
      </w:pPr>
    </w:p>
    <w:p w:rsidR="00A50B59" w:rsidRDefault="00A50B59" w:rsidP="00A50B59">
      <w:pPr>
        <w:pStyle w:val="ListParagraph"/>
        <w:rPr>
          <w:lang w:bidi="en-US"/>
        </w:rPr>
      </w:pPr>
    </w:p>
    <w:p w:rsidR="00A50B59" w:rsidRDefault="00A50B59" w:rsidP="00A50B59">
      <w:pPr>
        <w:pStyle w:val="ListParagraph"/>
        <w:rPr>
          <w:lang w:bidi="en-US"/>
        </w:rPr>
      </w:pPr>
    </w:p>
    <w:p w:rsidR="00A50B59" w:rsidRDefault="00A50B59" w:rsidP="00A50B59">
      <w:pPr>
        <w:pStyle w:val="ListParagraph"/>
        <w:rPr>
          <w:lang w:bidi="en-US"/>
        </w:rPr>
      </w:pPr>
    </w:p>
    <w:p w:rsidR="00A50B59" w:rsidRPr="00704E12" w:rsidRDefault="00A50B59" w:rsidP="00A50B59">
      <w:pPr>
        <w:pStyle w:val="ListParagraph"/>
        <w:rPr>
          <w:bCs/>
        </w:rPr>
      </w:pPr>
    </w:p>
    <w:p w:rsidR="008B1D66" w:rsidRPr="00A50B59" w:rsidRDefault="00704E12" w:rsidP="00F46618">
      <w:pPr>
        <w:pStyle w:val="ListParagraph"/>
        <w:numPr>
          <w:ilvl w:val="0"/>
          <w:numId w:val="16"/>
        </w:numPr>
        <w:rPr>
          <w:bCs/>
        </w:rPr>
      </w:pPr>
      <w:r>
        <w:rPr>
          <w:lang w:bidi="en-US"/>
        </w:rPr>
        <w:t>Which crime scene sample</w:t>
      </w:r>
      <w:r w:rsidR="006A23B2">
        <w:rPr>
          <w:lang w:bidi="en-US"/>
        </w:rPr>
        <w:t>(</w:t>
      </w:r>
      <w:r>
        <w:rPr>
          <w:lang w:bidi="en-US"/>
        </w:rPr>
        <w:t>s</w:t>
      </w:r>
      <w:r w:rsidR="006A23B2">
        <w:rPr>
          <w:lang w:bidi="en-US"/>
        </w:rPr>
        <w:t>) was</w:t>
      </w:r>
      <w:r>
        <w:rPr>
          <w:lang w:bidi="en-US"/>
        </w:rPr>
        <w:t xml:space="preserve"> positive for blood?</w:t>
      </w:r>
    </w:p>
    <w:p w:rsidR="00A50B59" w:rsidRDefault="00A50B59" w:rsidP="00A50B59">
      <w:pPr>
        <w:pStyle w:val="ListParagraph"/>
        <w:rPr>
          <w:lang w:bidi="en-US"/>
        </w:rPr>
      </w:pPr>
    </w:p>
    <w:p w:rsidR="00A50B59" w:rsidRDefault="00A50B59" w:rsidP="00A50B59">
      <w:pPr>
        <w:pStyle w:val="ListParagraph"/>
        <w:rPr>
          <w:lang w:bidi="en-US"/>
        </w:rPr>
      </w:pPr>
    </w:p>
    <w:p w:rsidR="00A50B59" w:rsidRDefault="00A50B59" w:rsidP="00A50B59">
      <w:pPr>
        <w:pStyle w:val="ListParagraph"/>
        <w:rPr>
          <w:lang w:bidi="en-US"/>
        </w:rPr>
      </w:pPr>
    </w:p>
    <w:p w:rsidR="00A50B59" w:rsidRDefault="00A50B59" w:rsidP="00A50B59">
      <w:pPr>
        <w:pStyle w:val="ListParagraph"/>
        <w:rPr>
          <w:lang w:bidi="en-US"/>
        </w:rPr>
      </w:pPr>
    </w:p>
    <w:p w:rsidR="00A50B59" w:rsidRPr="00CF0AE6" w:rsidRDefault="00A50B59" w:rsidP="00A50B59">
      <w:pPr>
        <w:pStyle w:val="ListParagraph"/>
        <w:rPr>
          <w:bCs/>
        </w:rPr>
      </w:pPr>
    </w:p>
    <w:p w:rsidR="00CF0AE6" w:rsidRPr="00A50B59" w:rsidRDefault="00CF0AE6" w:rsidP="00F46618">
      <w:pPr>
        <w:pStyle w:val="ListParagraph"/>
        <w:numPr>
          <w:ilvl w:val="0"/>
          <w:numId w:val="16"/>
        </w:numPr>
        <w:rPr>
          <w:bCs/>
        </w:rPr>
      </w:pPr>
      <w:r>
        <w:rPr>
          <w:lang w:bidi="en-US"/>
        </w:rPr>
        <w:t>Why is blood typing considered to be a confirmatory test?</w:t>
      </w:r>
    </w:p>
    <w:p w:rsidR="00A50B59" w:rsidRDefault="00A50B59" w:rsidP="00A50B59">
      <w:pPr>
        <w:pStyle w:val="ListParagraph"/>
        <w:rPr>
          <w:lang w:bidi="en-US"/>
        </w:rPr>
      </w:pPr>
    </w:p>
    <w:p w:rsidR="00A50B59" w:rsidRDefault="00A50B59" w:rsidP="00A50B59">
      <w:pPr>
        <w:pStyle w:val="ListParagraph"/>
        <w:rPr>
          <w:lang w:bidi="en-US"/>
        </w:rPr>
      </w:pPr>
    </w:p>
    <w:p w:rsidR="00A50B59" w:rsidRDefault="00A50B59" w:rsidP="00A50B59">
      <w:pPr>
        <w:pStyle w:val="ListParagraph"/>
        <w:rPr>
          <w:lang w:bidi="en-US"/>
        </w:rPr>
      </w:pPr>
    </w:p>
    <w:p w:rsidR="00A50B59" w:rsidRDefault="00A50B59" w:rsidP="00A50B59">
      <w:pPr>
        <w:pStyle w:val="ListParagraph"/>
        <w:rPr>
          <w:lang w:bidi="en-US"/>
        </w:rPr>
      </w:pPr>
    </w:p>
    <w:p w:rsidR="00A50B59" w:rsidRPr="00CF0AE6" w:rsidRDefault="00A50B59" w:rsidP="00A50B59">
      <w:pPr>
        <w:pStyle w:val="ListParagraph"/>
        <w:rPr>
          <w:bCs/>
        </w:rPr>
      </w:pPr>
    </w:p>
    <w:p w:rsidR="00CF0AE6" w:rsidRPr="00A50B59" w:rsidRDefault="00CF0AE6" w:rsidP="00F46618">
      <w:pPr>
        <w:pStyle w:val="ListParagraph"/>
        <w:numPr>
          <w:ilvl w:val="0"/>
          <w:numId w:val="16"/>
        </w:numPr>
        <w:rPr>
          <w:bCs/>
        </w:rPr>
      </w:pPr>
      <w:r>
        <w:rPr>
          <w:lang w:bidi="en-US"/>
        </w:rPr>
        <w:t>What is agglutination and when does it occur?</w:t>
      </w:r>
    </w:p>
    <w:p w:rsidR="00A50B59" w:rsidRDefault="00A50B59" w:rsidP="00A50B59">
      <w:pPr>
        <w:pStyle w:val="ListParagraph"/>
        <w:rPr>
          <w:lang w:bidi="en-US"/>
        </w:rPr>
      </w:pPr>
    </w:p>
    <w:p w:rsidR="00A50B59" w:rsidRDefault="00A50B59" w:rsidP="00A50B59">
      <w:pPr>
        <w:pStyle w:val="ListParagraph"/>
        <w:rPr>
          <w:lang w:bidi="en-US"/>
        </w:rPr>
      </w:pPr>
    </w:p>
    <w:p w:rsidR="00A50B59" w:rsidRDefault="00A50B59" w:rsidP="00A50B59">
      <w:pPr>
        <w:pStyle w:val="ListParagraph"/>
        <w:rPr>
          <w:lang w:bidi="en-US"/>
        </w:rPr>
      </w:pPr>
    </w:p>
    <w:p w:rsidR="00A50B59" w:rsidRDefault="00A50B59" w:rsidP="00A50B59">
      <w:pPr>
        <w:pStyle w:val="ListParagraph"/>
        <w:rPr>
          <w:lang w:bidi="en-US"/>
        </w:rPr>
      </w:pPr>
    </w:p>
    <w:p w:rsidR="00A50B59" w:rsidRPr="001F2F61" w:rsidRDefault="00A50B59" w:rsidP="00A50B59">
      <w:pPr>
        <w:pStyle w:val="ListParagraph"/>
        <w:rPr>
          <w:bCs/>
        </w:rPr>
      </w:pPr>
    </w:p>
    <w:p w:rsidR="001F2F61" w:rsidRDefault="006A23B2" w:rsidP="00F46618">
      <w:pPr>
        <w:pStyle w:val="ListParagraph"/>
        <w:numPr>
          <w:ilvl w:val="0"/>
          <w:numId w:val="16"/>
        </w:numPr>
        <w:rPr>
          <w:bCs/>
        </w:rPr>
      </w:pPr>
      <w:r>
        <w:rPr>
          <w:bCs/>
        </w:rPr>
        <w:t>Which suspect(s) matched the type of blood found at the crime scene?  How do you know?</w:t>
      </w:r>
    </w:p>
    <w:p w:rsidR="00A50B59" w:rsidRDefault="00A50B59" w:rsidP="00A50B59">
      <w:pPr>
        <w:pStyle w:val="ListParagraph"/>
        <w:rPr>
          <w:bCs/>
        </w:rPr>
      </w:pPr>
    </w:p>
    <w:p w:rsidR="00A50B59" w:rsidRDefault="00A50B59" w:rsidP="00A50B59">
      <w:pPr>
        <w:pStyle w:val="ListParagraph"/>
        <w:rPr>
          <w:bCs/>
        </w:rPr>
      </w:pPr>
    </w:p>
    <w:p w:rsidR="00A50B59" w:rsidRDefault="00A50B59" w:rsidP="00A50B59">
      <w:pPr>
        <w:pStyle w:val="ListParagraph"/>
        <w:rPr>
          <w:bCs/>
        </w:rPr>
      </w:pPr>
    </w:p>
    <w:p w:rsidR="00A50B59" w:rsidRDefault="00A50B59" w:rsidP="00A50B59">
      <w:pPr>
        <w:pStyle w:val="ListParagraph"/>
        <w:rPr>
          <w:bCs/>
        </w:rPr>
      </w:pPr>
    </w:p>
    <w:p w:rsidR="00A50B59" w:rsidRPr="00537161" w:rsidRDefault="002F563A" w:rsidP="00683B19">
      <w:pPr>
        <w:pStyle w:val="ListParagraph"/>
        <w:numPr>
          <w:ilvl w:val="0"/>
          <w:numId w:val="16"/>
        </w:numPr>
        <w:rPr>
          <w:bCs/>
        </w:rPr>
      </w:pPr>
      <w:r w:rsidRPr="00537161">
        <w:rPr>
          <w:bCs/>
        </w:rPr>
        <w:t>How does Luminol indicate the presence of blood?  What is chemiluminescence?</w:t>
      </w:r>
      <w:bookmarkStart w:id="0" w:name="_GoBack"/>
      <w:bookmarkEnd w:id="0"/>
    </w:p>
    <w:sectPr w:rsidR="00A50B59" w:rsidRPr="00537161" w:rsidSect="00A76CD2">
      <w:footerReference w:type="even"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072" w:rsidRDefault="00396072" w:rsidP="002E487B">
      <w:r>
        <w:separator/>
      </w:r>
    </w:p>
  </w:endnote>
  <w:endnote w:type="continuationSeparator" w:id="0">
    <w:p w:rsidR="00396072" w:rsidRDefault="00396072" w:rsidP="002E48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4AB" w:rsidRDefault="00535E5C" w:rsidP="000421F4">
    <w:pPr>
      <w:pStyle w:val="Footer"/>
      <w:framePr w:wrap="around" w:vAnchor="text" w:hAnchor="margin" w:xAlign="right" w:y="1"/>
      <w:rPr>
        <w:rStyle w:val="PageNumber"/>
      </w:rPr>
    </w:pPr>
    <w:r>
      <w:rPr>
        <w:rStyle w:val="PageNumber"/>
      </w:rPr>
      <w:fldChar w:fldCharType="begin"/>
    </w:r>
    <w:r w:rsidR="00C134AB">
      <w:rPr>
        <w:rStyle w:val="PageNumber"/>
      </w:rPr>
      <w:instrText xml:space="preserve">PAGE  </w:instrText>
    </w:r>
    <w:r>
      <w:rPr>
        <w:rStyle w:val="PageNumber"/>
      </w:rPr>
      <w:fldChar w:fldCharType="end"/>
    </w:r>
  </w:p>
  <w:p w:rsidR="00C134AB" w:rsidRDefault="00C134AB" w:rsidP="002E487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4AB" w:rsidRDefault="00535E5C" w:rsidP="000421F4">
    <w:pPr>
      <w:pStyle w:val="Footer"/>
      <w:framePr w:wrap="around" w:vAnchor="text" w:hAnchor="margin" w:xAlign="right" w:y="1"/>
      <w:rPr>
        <w:rStyle w:val="PageNumber"/>
      </w:rPr>
    </w:pPr>
    <w:r>
      <w:rPr>
        <w:rStyle w:val="PageNumber"/>
      </w:rPr>
      <w:fldChar w:fldCharType="begin"/>
    </w:r>
    <w:r w:rsidR="00C134AB">
      <w:rPr>
        <w:rStyle w:val="PageNumber"/>
      </w:rPr>
      <w:instrText xml:space="preserve">PAGE  </w:instrText>
    </w:r>
    <w:r>
      <w:rPr>
        <w:rStyle w:val="PageNumber"/>
      </w:rPr>
      <w:fldChar w:fldCharType="separate"/>
    </w:r>
    <w:r w:rsidR="00396072">
      <w:rPr>
        <w:rStyle w:val="PageNumber"/>
        <w:noProof/>
      </w:rPr>
      <w:t>1</w:t>
    </w:r>
    <w:r>
      <w:rPr>
        <w:rStyle w:val="PageNumber"/>
      </w:rPr>
      <w:fldChar w:fldCharType="end"/>
    </w:r>
  </w:p>
  <w:p w:rsidR="00C134AB" w:rsidRDefault="00C134AB" w:rsidP="002E487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072" w:rsidRDefault="00396072" w:rsidP="002E487B">
      <w:r>
        <w:separator/>
      </w:r>
    </w:p>
  </w:footnote>
  <w:footnote w:type="continuationSeparator" w:id="0">
    <w:p w:rsidR="00396072" w:rsidRDefault="00396072" w:rsidP="002E48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25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EC58FC"/>
    <w:multiLevelType w:val="hybridMultilevel"/>
    <w:tmpl w:val="82E4C4DC"/>
    <w:lvl w:ilvl="0" w:tplc="F62E062E">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8D852ED"/>
    <w:multiLevelType w:val="hybridMultilevel"/>
    <w:tmpl w:val="352E9B88"/>
    <w:lvl w:ilvl="0" w:tplc="D8E0A0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ADB6BBC"/>
    <w:multiLevelType w:val="hybridMultilevel"/>
    <w:tmpl w:val="B4C8EF74"/>
    <w:lvl w:ilvl="0" w:tplc="39664F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D922F73"/>
    <w:multiLevelType w:val="hybridMultilevel"/>
    <w:tmpl w:val="A3D6BD32"/>
    <w:lvl w:ilvl="0" w:tplc="D3947C44">
      <w:start w:val="100"/>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E22677"/>
    <w:multiLevelType w:val="hybridMultilevel"/>
    <w:tmpl w:val="DEC01C08"/>
    <w:lvl w:ilvl="0" w:tplc="E73CAB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83665BC"/>
    <w:multiLevelType w:val="hybridMultilevel"/>
    <w:tmpl w:val="B164DCFA"/>
    <w:lvl w:ilvl="0" w:tplc="37EE26A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8841421"/>
    <w:multiLevelType w:val="hybridMultilevel"/>
    <w:tmpl w:val="BCDE1D8E"/>
    <w:lvl w:ilvl="0" w:tplc="3E5CB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272092"/>
    <w:multiLevelType w:val="hybridMultilevel"/>
    <w:tmpl w:val="C50E6492"/>
    <w:lvl w:ilvl="0" w:tplc="AA5E567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6FE7EE7"/>
    <w:multiLevelType w:val="hybridMultilevel"/>
    <w:tmpl w:val="68867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026D89"/>
    <w:multiLevelType w:val="hybridMultilevel"/>
    <w:tmpl w:val="9E1E6F14"/>
    <w:lvl w:ilvl="0" w:tplc="C7AA7FAE">
      <w:start w:val="100"/>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E8113C0"/>
    <w:multiLevelType w:val="hybridMultilevel"/>
    <w:tmpl w:val="87F8D67E"/>
    <w:lvl w:ilvl="0" w:tplc="D8E0A0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2F154F7"/>
    <w:multiLevelType w:val="hybridMultilevel"/>
    <w:tmpl w:val="9D5AF34A"/>
    <w:lvl w:ilvl="0" w:tplc="D8E0A0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443A1FCB"/>
    <w:multiLevelType w:val="hybridMultilevel"/>
    <w:tmpl w:val="3E32524E"/>
    <w:lvl w:ilvl="0" w:tplc="DAC8C7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49C4FFE"/>
    <w:multiLevelType w:val="hybridMultilevel"/>
    <w:tmpl w:val="29089528"/>
    <w:lvl w:ilvl="0" w:tplc="EFD42606">
      <w:start w:val="1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5CF69C4"/>
    <w:multiLevelType w:val="hybridMultilevel"/>
    <w:tmpl w:val="12943F52"/>
    <w:lvl w:ilvl="0" w:tplc="CD4455B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5D82D1D"/>
    <w:multiLevelType w:val="hybridMultilevel"/>
    <w:tmpl w:val="9D5AF34A"/>
    <w:lvl w:ilvl="0" w:tplc="D8E0A0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89A12A9"/>
    <w:multiLevelType w:val="hybridMultilevel"/>
    <w:tmpl w:val="C50E6492"/>
    <w:lvl w:ilvl="0" w:tplc="AA5E567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D741F3E"/>
    <w:multiLevelType w:val="hybridMultilevel"/>
    <w:tmpl w:val="E86E5852"/>
    <w:lvl w:ilvl="0" w:tplc="BB182C3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EED1A40"/>
    <w:multiLevelType w:val="hybridMultilevel"/>
    <w:tmpl w:val="65746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3C4560"/>
    <w:multiLevelType w:val="hybridMultilevel"/>
    <w:tmpl w:val="BBECC438"/>
    <w:lvl w:ilvl="0" w:tplc="FDAEA588">
      <w:start w:val="2"/>
      <w:numFmt w:val="bullet"/>
      <w:lvlText w:val=""/>
      <w:lvlJc w:val="left"/>
      <w:pPr>
        <w:ind w:left="2880" w:hanging="1440"/>
      </w:pPr>
      <w:rPr>
        <w:rFonts w:ascii="Symbol" w:eastAsiaTheme="minorEastAsia" w:hAnsi="Symbol" w:cs="Time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86D180C"/>
    <w:multiLevelType w:val="hybridMultilevel"/>
    <w:tmpl w:val="D592C4BA"/>
    <w:lvl w:ilvl="0" w:tplc="39664F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1F843B7"/>
    <w:multiLevelType w:val="hybridMultilevel"/>
    <w:tmpl w:val="AFEECD7E"/>
    <w:lvl w:ilvl="0" w:tplc="73D652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34B08FC"/>
    <w:multiLevelType w:val="hybridMultilevel"/>
    <w:tmpl w:val="C50E6492"/>
    <w:lvl w:ilvl="0" w:tplc="AA5E567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A551D8C"/>
    <w:multiLevelType w:val="hybridMultilevel"/>
    <w:tmpl w:val="12F24A90"/>
    <w:lvl w:ilvl="0" w:tplc="03AC28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E434935"/>
    <w:multiLevelType w:val="hybridMultilevel"/>
    <w:tmpl w:val="FEAA6706"/>
    <w:lvl w:ilvl="0" w:tplc="55506D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70302E03"/>
    <w:multiLevelType w:val="hybridMultilevel"/>
    <w:tmpl w:val="C50E6492"/>
    <w:lvl w:ilvl="0" w:tplc="AA5E567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0AD5D1F"/>
    <w:multiLevelType w:val="hybridMultilevel"/>
    <w:tmpl w:val="995CD824"/>
    <w:lvl w:ilvl="0" w:tplc="99CCB0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73E44A45"/>
    <w:multiLevelType w:val="hybridMultilevel"/>
    <w:tmpl w:val="5D46DCBE"/>
    <w:lvl w:ilvl="0" w:tplc="0A8C21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76166A16"/>
    <w:multiLevelType w:val="hybridMultilevel"/>
    <w:tmpl w:val="A91639C4"/>
    <w:lvl w:ilvl="0" w:tplc="D6562E24">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824A68"/>
    <w:multiLevelType w:val="hybridMultilevel"/>
    <w:tmpl w:val="08AAC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FC4FB7"/>
    <w:multiLevelType w:val="hybridMultilevel"/>
    <w:tmpl w:val="D04C6994"/>
    <w:lvl w:ilvl="0" w:tplc="BE1255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
  </w:num>
  <w:num w:numId="2">
    <w:abstractNumId w:val="6"/>
  </w:num>
  <w:num w:numId="3">
    <w:abstractNumId w:val="25"/>
  </w:num>
  <w:num w:numId="4">
    <w:abstractNumId w:val="31"/>
  </w:num>
  <w:num w:numId="5">
    <w:abstractNumId w:val="30"/>
  </w:num>
  <w:num w:numId="6">
    <w:abstractNumId w:val="19"/>
  </w:num>
  <w:num w:numId="7">
    <w:abstractNumId w:val="8"/>
  </w:num>
  <w:num w:numId="8">
    <w:abstractNumId w:val="14"/>
  </w:num>
  <w:num w:numId="9">
    <w:abstractNumId w:val="5"/>
  </w:num>
  <w:num w:numId="10">
    <w:abstractNumId w:val="12"/>
  </w:num>
  <w:num w:numId="11">
    <w:abstractNumId w:val="16"/>
  </w:num>
  <w:num w:numId="12">
    <w:abstractNumId w:val="11"/>
  </w:num>
  <w:num w:numId="13">
    <w:abstractNumId w:val="2"/>
  </w:num>
  <w:num w:numId="14">
    <w:abstractNumId w:val="21"/>
  </w:num>
  <w:num w:numId="15">
    <w:abstractNumId w:val="13"/>
  </w:num>
  <w:num w:numId="16">
    <w:abstractNumId w:val="9"/>
  </w:num>
  <w:num w:numId="17">
    <w:abstractNumId w:val="3"/>
  </w:num>
  <w:num w:numId="18">
    <w:abstractNumId w:val="4"/>
  </w:num>
  <w:num w:numId="19">
    <w:abstractNumId w:val="10"/>
  </w:num>
  <w:num w:numId="20">
    <w:abstractNumId w:val="23"/>
  </w:num>
  <w:num w:numId="21">
    <w:abstractNumId w:val="28"/>
  </w:num>
  <w:num w:numId="22">
    <w:abstractNumId w:val="17"/>
  </w:num>
  <w:num w:numId="23">
    <w:abstractNumId w:val="22"/>
  </w:num>
  <w:num w:numId="24">
    <w:abstractNumId w:val="0"/>
  </w:num>
  <w:num w:numId="25">
    <w:abstractNumId w:val="20"/>
  </w:num>
  <w:num w:numId="26">
    <w:abstractNumId w:val="29"/>
  </w:num>
  <w:num w:numId="27">
    <w:abstractNumId w:val="1"/>
  </w:num>
  <w:num w:numId="28">
    <w:abstractNumId w:val="26"/>
  </w:num>
  <w:num w:numId="29">
    <w:abstractNumId w:val="24"/>
  </w:num>
  <w:num w:numId="30">
    <w:abstractNumId w:val="27"/>
  </w:num>
  <w:num w:numId="31">
    <w:abstractNumId w:val="15"/>
  </w:num>
  <w:num w:numId="3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
  <w:rsids>
    <w:rsidRoot w:val="00250E0F"/>
    <w:rsid w:val="000421F4"/>
    <w:rsid w:val="0004570F"/>
    <w:rsid w:val="00073888"/>
    <w:rsid w:val="000F07C7"/>
    <w:rsid w:val="00112447"/>
    <w:rsid w:val="001327E5"/>
    <w:rsid w:val="001978CD"/>
    <w:rsid w:val="001B05C5"/>
    <w:rsid w:val="001D45EB"/>
    <w:rsid w:val="001D79E9"/>
    <w:rsid w:val="001F2F61"/>
    <w:rsid w:val="002100D6"/>
    <w:rsid w:val="00221276"/>
    <w:rsid w:val="002246E3"/>
    <w:rsid w:val="00250E0F"/>
    <w:rsid w:val="0025645B"/>
    <w:rsid w:val="002A39B9"/>
    <w:rsid w:val="002C176B"/>
    <w:rsid w:val="002E487B"/>
    <w:rsid w:val="002F377B"/>
    <w:rsid w:val="002F563A"/>
    <w:rsid w:val="00357444"/>
    <w:rsid w:val="0037259A"/>
    <w:rsid w:val="00382064"/>
    <w:rsid w:val="00396072"/>
    <w:rsid w:val="00422B9A"/>
    <w:rsid w:val="00455EE5"/>
    <w:rsid w:val="004E3CBA"/>
    <w:rsid w:val="00535E5C"/>
    <w:rsid w:val="00537161"/>
    <w:rsid w:val="005C3FAF"/>
    <w:rsid w:val="005C747D"/>
    <w:rsid w:val="00603758"/>
    <w:rsid w:val="006660DD"/>
    <w:rsid w:val="006774C7"/>
    <w:rsid w:val="006807BF"/>
    <w:rsid w:val="00683B19"/>
    <w:rsid w:val="006A23B2"/>
    <w:rsid w:val="006A53FD"/>
    <w:rsid w:val="006B18B0"/>
    <w:rsid w:val="006B3833"/>
    <w:rsid w:val="006C77E2"/>
    <w:rsid w:val="006E5D98"/>
    <w:rsid w:val="00704E12"/>
    <w:rsid w:val="0074170D"/>
    <w:rsid w:val="007458B9"/>
    <w:rsid w:val="007754AC"/>
    <w:rsid w:val="00793B7C"/>
    <w:rsid w:val="00797E18"/>
    <w:rsid w:val="007E24A3"/>
    <w:rsid w:val="007E3838"/>
    <w:rsid w:val="008028B0"/>
    <w:rsid w:val="008159FD"/>
    <w:rsid w:val="00820965"/>
    <w:rsid w:val="008331F4"/>
    <w:rsid w:val="008625A8"/>
    <w:rsid w:val="008845EC"/>
    <w:rsid w:val="008B1D66"/>
    <w:rsid w:val="008E6184"/>
    <w:rsid w:val="00936E45"/>
    <w:rsid w:val="00956E5E"/>
    <w:rsid w:val="00977AE9"/>
    <w:rsid w:val="009B7BAB"/>
    <w:rsid w:val="009C58C6"/>
    <w:rsid w:val="009F7B05"/>
    <w:rsid w:val="00A50B59"/>
    <w:rsid w:val="00A62B88"/>
    <w:rsid w:val="00A7223B"/>
    <w:rsid w:val="00A76CD2"/>
    <w:rsid w:val="00AB5B1D"/>
    <w:rsid w:val="00AC7690"/>
    <w:rsid w:val="00AE6A73"/>
    <w:rsid w:val="00AF4759"/>
    <w:rsid w:val="00B37F46"/>
    <w:rsid w:val="00B4360A"/>
    <w:rsid w:val="00BC4ACD"/>
    <w:rsid w:val="00BD6D62"/>
    <w:rsid w:val="00BD7CA0"/>
    <w:rsid w:val="00BE04C3"/>
    <w:rsid w:val="00BF2991"/>
    <w:rsid w:val="00BF77D8"/>
    <w:rsid w:val="00C134AB"/>
    <w:rsid w:val="00C45B4D"/>
    <w:rsid w:val="00C70B68"/>
    <w:rsid w:val="00C75D9E"/>
    <w:rsid w:val="00C80BF7"/>
    <w:rsid w:val="00CA2DF3"/>
    <w:rsid w:val="00CC2C57"/>
    <w:rsid w:val="00CE3968"/>
    <w:rsid w:val="00CF0AE6"/>
    <w:rsid w:val="00D05374"/>
    <w:rsid w:val="00D157D2"/>
    <w:rsid w:val="00D22FD7"/>
    <w:rsid w:val="00D459B6"/>
    <w:rsid w:val="00D47305"/>
    <w:rsid w:val="00D8698E"/>
    <w:rsid w:val="00DB0A03"/>
    <w:rsid w:val="00DB13B9"/>
    <w:rsid w:val="00DB5541"/>
    <w:rsid w:val="00DF08A7"/>
    <w:rsid w:val="00DF368D"/>
    <w:rsid w:val="00E94D27"/>
    <w:rsid w:val="00EF539D"/>
    <w:rsid w:val="00F00D84"/>
    <w:rsid w:val="00F46618"/>
    <w:rsid w:val="00F856F6"/>
    <w:rsid w:val="00FB5CE2"/>
    <w:rsid w:val="00FC28E1"/>
    <w:rsid w:val="00FC359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E5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0E0F"/>
    <w:pPr>
      <w:ind w:left="720"/>
      <w:contextualSpacing/>
    </w:pPr>
  </w:style>
  <w:style w:type="table" w:styleId="TableGrid">
    <w:name w:val="Table Grid"/>
    <w:basedOn w:val="TableNormal"/>
    <w:rsid w:val="003725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E487B"/>
    <w:pPr>
      <w:tabs>
        <w:tab w:val="center" w:pos="4320"/>
        <w:tab w:val="right" w:pos="8640"/>
      </w:tabs>
    </w:pPr>
  </w:style>
  <w:style w:type="character" w:customStyle="1" w:styleId="FooterChar">
    <w:name w:val="Footer Char"/>
    <w:basedOn w:val="DefaultParagraphFont"/>
    <w:link w:val="Footer"/>
    <w:uiPriority w:val="99"/>
    <w:rsid w:val="002E487B"/>
    <w:rPr>
      <w:sz w:val="24"/>
      <w:szCs w:val="24"/>
    </w:rPr>
  </w:style>
  <w:style w:type="character" w:styleId="PageNumber">
    <w:name w:val="page number"/>
    <w:basedOn w:val="DefaultParagraphFont"/>
    <w:uiPriority w:val="99"/>
    <w:semiHidden/>
    <w:unhideWhenUsed/>
    <w:rsid w:val="002E487B"/>
  </w:style>
  <w:style w:type="paragraph" w:styleId="BalloonText">
    <w:name w:val="Balloon Text"/>
    <w:basedOn w:val="Normal"/>
    <w:link w:val="BalloonTextChar"/>
    <w:uiPriority w:val="99"/>
    <w:semiHidden/>
    <w:unhideWhenUsed/>
    <w:rsid w:val="00D869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698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0E0F"/>
    <w:pPr>
      <w:ind w:left="720"/>
      <w:contextualSpacing/>
    </w:pPr>
  </w:style>
  <w:style w:type="table" w:styleId="TableGrid">
    <w:name w:val="Table Grid"/>
    <w:basedOn w:val="TableNormal"/>
    <w:rsid w:val="003725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E487B"/>
    <w:pPr>
      <w:tabs>
        <w:tab w:val="center" w:pos="4320"/>
        <w:tab w:val="right" w:pos="8640"/>
      </w:tabs>
    </w:pPr>
  </w:style>
  <w:style w:type="character" w:customStyle="1" w:styleId="FooterChar">
    <w:name w:val="Footer Char"/>
    <w:basedOn w:val="DefaultParagraphFont"/>
    <w:link w:val="Footer"/>
    <w:uiPriority w:val="99"/>
    <w:rsid w:val="002E487B"/>
    <w:rPr>
      <w:sz w:val="24"/>
      <w:szCs w:val="24"/>
    </w:rPr>
  </w:style>
  <w:style w:type="character" w:styleId="PageNumber">
    <w:name w:val="page number"/>
    <w:basedOn w:val="DefaultParagraphFont"/>
    <w:uiPriority w:val="99"/>
    <w:semiHidden/>
    <w:unhideWhenUsed/>
    <w:rsid w:val="002E487B"/>
  </w:style>
  <w:style w:type="paragraph" w:styleId="BalloonText">
    <w:name w:val="Balloon Text"/>
    <w:basedOn w:val="Normal"/>
    <w:link w:val="BalloonTextChar"/>
    <w:uiPriority w:val="99"/>
    <w:semiHidden/>
    <w:unhideWhenUsed/>
    <w:rsid w:val="00D869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698E"/>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9</Pages>
  <Words>2070</Words>
  <Characters>11804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Community College of Philadelphia</Company>
  <LinksUpToDate>false</LinksUpToDate>
  <CharactersWithSpaces>13847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McGuire</dc:creator>
  <cp:keywords/>
  <dc:description/>
  <cp:lastModifiedBy>CCP</cp:lastModifiedBy>
  <cp:revision>5</cp:revision>
  <cp:lastPrinted>2014-03-10T10:48:00Z</cp:lastPrinted>
  <dcterms:created xsi:type="dcterms:W3CDTF">2014-03-09T21:32:00Z</dcterms:created>
  <dcterms:modified xsi:type="dcterms:W3CDTF">2014-03-10T11:03:00Z</dcterms:modified>
</cp:coreProperties>
</file>